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B687" w14:textId="77777777" w:rsidR="00BB2B4C" w:rsidRPr="008B3F50" w:rsidRDefault="00BB2B4C" w:rsidP="00BB2B4C">
      <w:pPr>
        <w:spacing w:line="240" w:lineRule="auto"/>
        <w:jc w:val="left"/>
        <w:rPr>
          <w:b/>
          <w:sz w:val="23"/>
          <w:szCs w:val="23"/>
          <w:lang w:val="ro-RO"/>
        </w:rPr>
      </w:pPr>
      <w:r w:rsidRPr="008B3F50">
        <w:rPr>
          <w:b/>
          <w:sz w:val="23"/>
          <w:szCs w:val="23"/>
          <w:lang w:val="ro-RO"/>
        </w:rPr>
        <w:t>Denumirea Masurii – „Investitii in infrastructura sociala</w:t>
      </w:r>
    </w:p>
    <w:p w14:paraId="0D8E0AF3" w14:textId="77777777" w:rsidR="00BB2B4C" w:rsidRPr="008B3F50" w:rsidRDefault="00BB2B4C" w:rsidP="00BB2B4C">
      <w:pPr>
        <w:spacing w:line="240" w:lineRule="auto"/>
        <w:jc w:val="left"/>
        <w:rPr>
          <w:rStyle w:val="Heading1Char"/>
          <w:rFonts w:eastAsia="Helvetica"/>
          <w:lang w:val="ro-RO"/>
        </w:rPr>
      </w:pPr>
      <w:r w:rsidRPr="008B3F50">
        <w:rPr>
          <w:b/>
          <w:sz w:val="23"/>
          <w:szCs w:val="23"/>
          <w:lang w:val="ro-RO"/>
        </w:rPr>
        <w:t>Codul Masurii:</w:t>
      </w:r>
      <w:r w:rsidRPr="008B3F50">
        <w:rPr>
          <w:rStyle w:val="Heading1Char"/>
          <w:rFonts w:eastAsia="Helvetica"/>
        </w:rPr>
        <w:t xml:space="preserve"> </w:t>
      </w:r>
    </w:p>
    <w:p w14:paraId="1D46BEB5" w14:textId="77777777" w:rsidR="00BB2B4C" w:rsidRPr="008B3F50" w:rsidRDefault="00BB2B4C" w:rsidP="00BB2B4C">
      <w:pPr>
        <w:pStyle w:val="Heading2"/>
      </w:pPr>
      <w:bookmarkStart w:id="0" w:name="_Toc23424450"/>
      <w:r w:rsidRPr="008B3F50">
        <w:t>M5/6B</w:t>
      </w:r>
      <w:bookmarkEnd w:id="0"/>
    </w:p>
    <w:p w14:paraId="3E0EE299" w14:textId="77777777" w:rsidR="00BB2B4C" w:rsidRPr="008B3F50" w:rsidRDefault="00BB2B4C" w:rsidP="00BB2B4C">
      <w:pPr>
        <w:spacing w:line="240" w:lineRule="auto"/>
        <w:rPr>
          <w:b/>
          <w:sz w:val="23"/>
          <w:szCs w:val="23"/>
          <w:lang w:val="ro-RO"/>
        </w:rPr>
      </w:pPr>
    </w:p>
    <w:p w14:paraId="5C17CDF0" w14:textId="77777777" w:rsidR="00BB2B4C" w:rsidRPr="008B3F50" w:rsidRDefault="00BB2B4C" w:rsidP="00BB2B4C">
      <w:pPr>
        <w:spacing w:line="240" w:lineRule="auto"/>
        <w:rPr>
          <w:b/>
          <w:sz w:val="23"/>
          <w:szCs w:val="23"/>
          <w:lang w:val="ro-RO"/>
        </w:rPr>
      </w:pPr>
      <w:r w:rsidRPr="008B3F50">
        <w:rPr>
          <w:b/>
          <w:sz w:val="23"/>
          <w:szCs w:val="23"/>
          <w:lang w:val="ro-RO"/>
        </w:rPr>
        <w:t xml:space="preserve">Tipul masurii – investitii </w:t>
      </w:r>
    </w:p>
    <w:p w14:paraId="18445F89" w14:textId="77777777" w:rsidR="00BB2B4C" w:rsidRPr="008B3F50" w:rsidRDefault="00BB2B4C" w:rsidP="00BB2B4C">
      <w:pPr>
        <w:spacing w:line="240" w:lineRule="auto"/>
        <w:rPr>
          <w:b/>
          <w:sz w:val="23"/>
          <w:szCs w:val="23"/>
          <w:lang w:val="ro-RO"/>
        </w:rPr>
      </w:pPr>
    </w:p>
    <w:p w14:paraId="1211BB1A" w14:textId="77777777" w:rsidR="00BB2B4C" w:rsidRPr="008B3F50" w:rsidRDefault="00BB2B4C" w:rsidP="00BB2B4C">
      <w:pPr>
        <w:spacing w:line="240" w:lineRule="auto"/>
        <w:rPr>
          <w:bCs/>
          <w:sz w:val="23"/>
          <w:szCs w:val="23"/>
          <w:lang w:val="ro-RO" w:eastAsia="ro-RO"/>
        </w:rPr>
      </w:pPr>
      <w:r w:rsidRPr="008B3F50">
        <w:rPr>
          <w:b/>
          <w:sz w:val="23"/>
          <w:szCs w:val="23"/>
          <w:lang w:val="ro-RO"/>
        </w:rPr>
        <w:t xml:space="preserve">1. </w:t>
      </w:r>
      <w:r w:rsidRPr="008B3F50">
        <w:rPr>
          <w:i/>
          <w:sz w:val="23"/>
          <w:szCs w:val="23"/>
          <w:lang w:val="ro-RO"/>
        </w:rPr>
        <w:t>Descrierea generală a măsurii, inclusiv a logicii de interventie a acesteia si a contribuției la prioritatile strategiei, la domeniile de interventie, la obiectivele transversale si a complementaritatii cu alte masuri din SDL</w:t>
      </w:r>
      <w:r w:rsidRPr="008B3F50">
        <w:rPr>
          <w:sz w:val="23"/>
          <w:szCs w:val="23"/>
          <w:lang w:val="ro-RO"/>
        </w:rPr>
        <w:t xml:space="preserve">. </w:t>
      </w:r>
    </w:p>
    <w:p w14:paraId="4D438DFD" w14:textId="77777777" w:rsidR="00BB2B4C" w:rsidRPr="008B3F50" w:rsidRDefault="00BB2B4C" w:rsidP="00BB2B4C">
      <w:pPr>
        <w:spacing w:line="240" w:lineRule="auto"/>
        <w:rPr>
          <w:rFonts w:eastAsia="Cambria Math" w:cs="Mangal"/>
          <w:sz w:val="23"/>
          <w:szCs w:val="23"/>
          <w:lang w:val="ro-RO" w:eastAsia="ro-RO"/>
        </w:rPr>
      </w:pPr>
    </w:p>
    <w:p w14:paraId="33AB0FEF" w14:textId="77777777" w:rsidR="00BB2B4C" w:rsidRPr="008B3F50" w:rsidRDefault="00BB2B4C" w:rsidP="00BB2B4C">
      <w:pPr>
        <w:spacing w:line="240" w:lineRule="auto"/>
        <w:rPr>
          <w:rFonts w:eastAsia="Cambria Math" w:cs="Mangal"/>
          <w:sz w:val="23"/>
          <w:szCs w:val="23"/>
          <w:lang w:val="ro-RO" w:eastAsia="ro-RO"/>
        </w:rPr>
      </w:pPr>
      <w:r w:rsidRPr="008B3F50">
        <w:rPr>
          <w:rFonts w:eastAsia="Cambria Math" w:cs="Mangal"/>
          <w:sz w:val="23"/>
          <w:szCs w:val="23"/>
          <w:lang w:val="ro-RO" w:eastAsia="ro-RO"/>
        </w:rPr>
        <w:t>Dezvoltarea</w:t>
      </w:r>
      <w:r w:rsidRPr="008B3F50">
        <w:rPr>
          <w:rFonts w:eastAsia="Cambria Math" w:cs="Mangal"/>
          <w:b/>
          <w:sz w:val="23"/>
          <w:szCs w:val="23"/>
          <w:lang w:val="ro-RO" w:eastAsia="ro-RO"/>
        </w:rPr>
        <w:t xml:space="preserve"> infrastructurii sociale</w:t>
      </w:r>
      <w:r w:rsidRPr="008B3F50">
        <w:rPr>
          <w:rFonts w:eastAsia="Cambria Math" w:cs="Mangal"/>
          <w:sz w:val="23"/>
          <w:szCs w:val="23"/>
          <w:lang w:val="ro-RO" w:eastAsia="ro-RO"/>
        </w:rPr>
        <w:t xml:space="preserve"> prin actiuni prevazute prin abordarea LEADER in cadrul strategiei de dezvoltare locala, poate constitui un aspect „inovator”, care poate duce la cresterea calitatii vietii in zona. </w:t>
      </w:r>
    </w:p>
    <w:p w14:paraId="448F0251" w14:textId="77777777" w:rsidR="00BB2B4C" w:rsidRPr="008B3F50" w:rsidRDefault="00BB2B4C" w:rsidP="00BB2B4C">
      <w:pPr>
        <w:pStyle w:val="Default"/>
        <w:jc w:val="both"/>
        <w:rPr>
          <w:rFonts w:ascii="Arial" w:hAnsi="Arial"/>
          <w:sz w:val="23"/>
          <w:szCs w:val="23"/>
        </w:rPr>
      </w:pPr>
      <w:r w:rsidRPr="008B3F50">
        <w:rPr>
          <w:rFonts w:ascii="Arial" w:hAnsi="Arial"/>
          <w:sz w:val="23"/>
          <w:szCs w:val="23"/>
        </w:rPr>
        <w:t>La nivelul teritoriul GAL se poate aprecia ca desi exista servicii medicale, educationale, de protejarea a categoriilor defavorizate, acestea nu raspund in totalitate nevoilor oamenilor din zona.</w:t>
      </w:r>
    </w:p>
    <w:p w14:paraId="3D58A3A2" w14:textId="77777777" w:rsidR="00BB2B4C" w:rsidRPr="008B3F50" w:rsidRDefault="00BB2B4C" w:rsidP="00BB2B4C">
      <w:pPr>
        <w:pStyle w:val="Default"/>
        <w:jc w:val="both"/>
        <w:rPr>
          <w:rFonts w:ascii="Arial" w:hAnsi="Arial"/>
          <w:sz w:val="23"/>
          <w:szCs w:val="23"/>
        </w:rPr>
      </w:pPr>
      <w:r w:rsidRPr="008B3F50">
        <w:rPr>
          <w:rFonts w:ascii="Arial" w:hAnsi="Arial"/>
          <w:sz w:val="23"/>
          <w:szCs w:val="23"/>
        </w:rPr>
        <w:t>Măsura va contribui la îmbunătățirea calității vieții locuitorilor prin asigurarea și accesibilizarea serviciilor sociale. Realizarea obiectivelor măsurii contribuie la inversarea tendințelor de declin economic și social și de depopulare a zonelor rurale.</w:t>
      </w:r>
    </w:p>
    <w:p w14:paraId="0C8A5F43" w14:textId="77777777" w:rsidR="00BB2B4C" w:rsidRPr="008B3F50" w:rsidRDefault="00BB2B4C" w:rsidP="00BB2B4C">
      <w:pPr>
        <w:pStyle w:val="Default"/>
        <w:jc w:val="both"/>
        <w:rPr>
          <w:rFonts w:ascii="Arial" w:hAnsi="Arial"/>
          <w:sz w:val="23"/>
          <w:szCs w:val="23"/>
        </w:rPr>
      </w:pPr>
      <w:r w:rsidRPr="008B3F50">
        <w:rPr>
          <w:rFonts w:ascii="Arial" w:hAnsi="Arial"/>
          <w:sz w:val="23"/>
          <w:szCs w:val="23"/>
        </w:rPr>
        <w:t>Scopul principal al acestei măsuri este facilitarea investiţiilor în infrastructura de tip “hard” urmând ca sustenabilitatea acestor infrastructuri, respectiv funcționarea acestora prin acțiuni de tip “soft” să fie asigurate de solicitant din surse proprii sau prin accesarea Obiectivului specific 5.2 din cadrul POCU 2014-2020. Investițiile de tip “soft” vor contribui la integrarea socială a grupurilor vulnerabile vizate de proiectele finanţate, prin asigurarea accesului la servicii calitative de educaţie si formare profesionala şi acoperirea cheltuielilor pentru funcţionarea si desfășurarea activităţilor aferente investiţiilor de tip “hard” finanţate.</w:t>
      </w:r>
    </w:p>
    <w:p w14:paraId="337545E9" w14:textId="77777777" w:rsidR="00BB2B4C" w:rsidRPr="008B3F50" w:rsidRDefault="00BB2B4C" w:rsidP="00BB2B4C">
      <w:pPr>
        <w:pStyle w:val="Default"/>
        <w:jc w:val="both"/>
        <w:rPr>
          <w:rFonts w:ascii="Arial" w:hAnsi="Arial"/>
          <w:sz w:val="23"/>
          <w:szCs w:val="23"/>
        </w:rPr>
      </w:pPr>
      <w:r w:rsidRPr="008B3F50">
        <w:rPr>
          <w:rFonts w:ascii="Arial" w:hAnsi="Arial"/>
          <w:sz w:val="23"/>
          <w:szCs w:val="23"/>
        </w:rPr>
        <w:t xml:space="preserve">Pe linga acest aspect, raportindu-ne la nevoile zonei, prin abordarea LEADER, asa cum rezulta si din analiza SWOT, infrastructura sociala poate fi extinsa si dezvoltata si pentru alte activitati care privesc domenii ale vietii sociale locale. </w:t>
      </w:r>
    </w:p>
    <w:p w14:paraId="3507DACE" w14:textId="77777777" w:rsidR="00BB2B4C" w:rsidRPr="008B3F50" w:rsidRDefault="00BB2B4C" w:rsidP="00BB2B4C">
      <w:pPr>
        <w:pStyle w:val="Default"/>
        <w:jc w:val="both"/>
        <w:rPr>
          <w:rFonts w:ascii="Arial" w:hAnsi="Arial"/>
          <w:sz w:val="23"/>
          <w:szCs w:val="23"/>
        </w:rPr>
      </w:pPr>
      <w:r w:rsidRPr="008B3F50">
        <w:rPr>
          <w:rFonts w:ascii="Arial" w:hAnsi="Arial"/>
          <w:sz w:val="23"/>
          <w:szCs w:val="23"/>
        </w:rPr>
        <w:t>Acestea pot sa raspunda cerintelor mai multor categorii ale populatiei si pot sa imbunatateasca calitatea vietii, prin:</w:t>
      </w:r>
    </w:p>
    <w:p w14:paraId="0961DE8A" w14:textId="77777777" w:rsidR="00BB2B4C" w:rsidRPr="008B3F50" w:rsidRDefault="00BB2B4C" w:rsidP="00BB2B4C">
      <w:pPr>
        <w:pStyle w:val="Default"/>
        <w:jc w:val="both"/>
        <w:rPr>
          <w:rFonts w:ascii="Arial" w:hAnsi="Arial"/>
          <w:sz w:val="23"/>
          <w:szCs w:val="23"/>
        </w:rPr>
      </w:pPr>
      <w:r w:rsidRPr="008B3F50">
        <w:rPr>
          <w:rFonts w:ascii="Arial" w:hAnsi="Arial"/>
          <w:sz w:val="23"/>
          <w:szCs w:val="23"/>
        </w:rPr>
        <w:t>- dezvoltarea bazei materiale a asezamintelor culturale din zona;</w:t>
      </w:r>
    </w:p>
    <w:p w14:paraId="0AA31579" w14:textId="77777777" w:rsidR="00BB2B4C" w:rsidRPr="008B3F50" w:rsidRDefault="00BB2B4C" w:rsidP="00BB2B4C">
      <w:pPr>
        <w:pStyle w:val="Default"/>
        <w:jc w:val="both"/>
        <w:rPr>
          <w:rFonts w:ascii="Arial" w:hAnsi="Arial"/>
          <w:sz w:val="23"/>
          <w:szCs w:val="23"/>
        </w:rPr>
      </w:pPr>
      <w:r w:rsidRPr="008B3F50">
        <w:rPr>
          <w:rFonts w:ascii="Arial" w:hAnsi="Arial"/>
          <w:sz w:val="23"/>
          <w:szCs w:val="23"/>
        </w:rPr>
        <w:t>- asigurarea conditiilor materiale pentru activitati recreative si cultural-artistice;</w:t>
      </w:r>
    </w:p>
    <w:p w14:paraId="2D7B856B" w14:textId="77777777" w:rsidR="00BB2B4C" w:rsidRPr="008B3F50" w:rsidRDefault="00BB2B4C" w:rsidP="00BB2B4C">
      <w:pPr>
        <w:pStyle w:val="Default"/>
        <w:jc w:val="both"/>
        <w:rPr>
          <w:rFonts w:ascii="Arial" w:hAnsi="Arial"/>
          <w:sz w:val="23"/>
          <w:szCs w:val="23"/>
        </w:rPr>
      </w:pPr>
      <w:r w:rsidRPr="008B3F50">
        <w:rPr>
          <w:rFonts w:ascii="Arial" w:hAnsi="Arial"/>
          <w:sz w:val="23"/>
          <w:szCs w:val="23"/>
        </w:rPr>
        <w:t>- asigurarea bazei materiale pentru diversificarea petrecerii timpului liber de catre copii;</w:t>
      </w:r>
    </w:p>
    <w:p w14:paraId="76BA3821" w14:textId="77777777" w:rsidR="00BB2B4C" w:rsidRPr="008B3F50" w:rsidRDefault="00BB2B4C" w:rsidP="00BB2B4C">
      <w:pPr>
        <w:pStyle w:val="Default"/>
        <w:jc w:val="both"/>
        <w:rPr>
          <w:rFonts w:ascii="Arial" w:hAnsi="Arial"/>
          <w:sz w:val="23"/>
          <w:szCs w:val="23"/>
        </w:rPr>
      </w:pPr>
      <w:r w:rsidRPr="008B3F50">
        <w:rPr>
          <w:rFonts w:ascii="Arial" w:hAnsi="Arial"/>
          <w:sz w:val="23"/>
          <w:szCs w:val="23"/>
        </w:rPr>
        <w:t>- asigurarea bazei materiale pentru desfasurarea unor activitati comerciale cu specific local;</w:t>
      </w:r>
    </w:p>
    <w:p w14:paraId="61083728" w14:textId="77777777" w:rsidR="00BB2B4C" w:rsidRPr="008B3F50" w:rsidRDefault="00BB2B4C" w:rsidP="00BB2B4C">
      <w:pPr>
        <w:pStyle w:val="Default"/>
        <w:jc w:val="both"/>
        <w:rPr>
          <w:rFonts w:ascii="Arial" w:hAnsi="Arial"/>
          <w:sz w:val="23"/>
          <w:szCs w:val="23"/>
        </w:rPr>
      </w:pPr>
      <w:r w:rsidRPr="008B3F50">
        <w:rPr>
          <w:rFonts w:ascii="Arial" w:hAnsi="Arial"/>
          <w:sz w:val="23"/>
          <w:szCs w:val="23"/>
        </w:rPr>
        <w:t>- asigurarea de materiale informativ la nivelul zonei de tipul monografii, brosuri de prezentare a localiatii;</w:t>
      </w:r>
    </w:p>
    <w:p w14:paraId="1338EC66" w14:textId="77777777" w:rsidR="00BB2B4C" w:rsidRPr="008B3F50" w:rsidRDefault="00BB2B4C" w:rsidP="00BB2B4C">
      <w:pPr>
        <w:pStyle w:val="Default"/>
        <w:jc w:val="both"/>
        <w:rPr>
          <w:rFonts w:ascii="Arial" w:hAnsi="Arial"/>
          <w:sz w:val="23"/>
          <w:szCs w:val="23"/>
        </w:rPr>
      </w:pPr>
      <w:r w:rsidRPr="008B3F50">
        <w:rPr>
          <w:rFonts w:ascii="Arial" w:hAnsi="Arial"/>
          <w:sz w:val="23"/>
          <w:szCs w:val="23"/>
        </w:rPr>
        <w:t>- extinderea unor servicii publice la nivel local.</w:t>
      </w:r>
    </w:p>
    <w:p w14:paraId="09D1C9FE" w14:textId="77777777" w:rsidR="00BB2B4C" w:rsidRPr="008B3F50" w:rsidRDefault="00BB2B4C" w:rsidP="00BB2B4C">
      <w:pPr>
        <w:pStyle w:val="Default"/>
        <w:jc w:val="both"/>
        <w:rPr>
          <w:rFonts w:ascii="Arial" w:hAnsi="Arial"/>
          <w:sz w:val="23"/>
          <w:szCs w:val="23"/>
        </w:rPr>
      </w:pPr>
      <w:r w:rsidRPr="008B3F50">
        <w:rPr>
          <w:rFonts w:ascii="Arial" w:hAnsi="Arial"/>
          <w:sz w:val="23"/>
          <w:szCs w:val="23"/>
        </w:rPr>
        <w:t>Fata de aceste constatari realizate in baza analizei SWOT, finantarea unor activitati privind infrastructura sociala se justifica si masura a fost inclusa in Strategia de Dezvoltare Locala.</w:t>
      </w:r>
    </w:p>
    <w:p w14:paraId="503ECCF2" w14:textId="77777777" w:rsidR="00BB2B4C" w:rsidRPr="008B3F50" w:rsidRDefault="00BB2B4C" w:rsidP="00BB2B4C">
      <w:pPr>
        <w:pStyle w:val="Default"/>
        <w:jc w:val="both"/>
        <w:rPr>
          <w:rFonts w:ascii="Arial" w:hAnsi="Arial"/>
          <w:sz w:val="23"/>
          <w:szCs w:val="23"/>
        </w:rPr>
      </w:pPr>
      <w:r w:rsidRPr="008B3F50">
        <w:rPr>
          <w:rFonts w:ascii="Arial" w:hAnsi="Arial"/>
          <w:sz w:val="23"/>
          <w:szCs w:val="23"/>
        </w:rPr>
        <w:t>Astfel măsura va avea dou componente majore cu alocare și condiții de accesare distincte:</w:t>
      </w:r>
    </w:p>
    <w:p w14:paraId="1449382F" w14:textId="77777777" w:rsidR="00BB2B4C" w:rsidRPr="008B3F50" w:rsidRDefault="00BB2B4C" w:rsidP="00BB2B4C">
      <w:pPr>
        <w:pStyle w:val="Default"/>
        <w:ind w:left="720"/>
        <w:jc w:val="both"/>
        <w:rPr>
          <w:rFonts w:ascii="Arial" w:hAnsi="Arial"/>
          <w:sz w:val="23"/>
          <w:szCs w:val="23"/>
        </w:rPr>
      </w:pPr>
      <w:r w:rsidRPr="008B3F50">
        <w:rPr>
          <w:rFonts w:ascii="Arial" w:hAnsi="Arial"/>
          <w:b/>
          <w:sz w:val="23"/>
          <w:szCs w:val="23"/>
          <w:u w:val="single"/>
        </w:rPr>
        <w:t xml:space="preserve">Componenta I. </w:t>
      </w:r>
      <w:r w:rsidRPr="008B3F50">
        <w:rPr>
          <w:rFonts w:ascii="Arial" w:hAnsi="Arial"/>
          <w:sz w:val="23"/>
          <w:szCs w:val="23"/>
        </w:rPr>
        <w:t>Investiții în infrastructura socială locală</w:t>
      </w:r>
    </w:p>
    <w:p w14:paraId="57FD1580" w14:textId="77777777" w:rsidR="00BB2B4C" w:rsidRPr="008B3F50" w:rsidRDefault="00BB2B4C" w:rsidP="00BB2B4C">
      <w:pPr>
        <w:pStyle w:val="Default"/>
        <w:ind w:left="720"/>
        <w:jc w:val="both"/>
        <w:rPr>
          <w:rFonts w:ascii="Arial" w:hAnsi="Arial"/>
          <w:sz w:val="23"/>
          <w:szCs w:val="23"/>
        </w:rPr>
      </w:pPr>
      <w:r w:rsidRPr="008B3F50">
        <w:rPr>
          <w:rFonts w:ascii="Arial" w:hAnsi="Arial"/>
          <w:b/>
          <w:sz w:val="23"/>
          <w:szCs w:val="23"/>
          <w:u w:val="single"/>
        </w:rPr>
        <w:lastRenderedPageBreak/>
        <w:t>Componenta II.</w:t>
      </w:r>
      <w:r w:rsidRPr="008B3F50">
        <w:rPr>
          <w:rFonts w:ascii="Arial" w:hAnsi="Arial"/>
          <w:b/>
          <w:sz w:val="23"/>
          <w:szCs w:val="23"/>
        </w:rPr>
        <w:t xml:space="preserve"> </w:t>
      </w:r>
      <w:r w:rsidRPr="008B3F50">
        <w:rPr>
          <w:rFonts w:ascii="Arial" w:hAnsi="Arial"/>
          <w:sz w:val="23"/>
          <w:szCs w:val="23"/>
        </w:rPr>
        <w:t>Investiții în crearea, îmbunătățirea sau extinderea serviciilor locale de bază destinate populației rurale, inclusiv a celor de agrement și culturale, și a infrastructurii aferente;</w:t>
      </w:r>
    </w:p>
    <w:p w14:paraId="232EB2B5" w14:textId="77777777" w:rsidR="00BB2B4C" w:rsidRPr="008B3F50" w:rsidRDefault="00BB2B4C" w:rsidP="00BB2B4C">
      <w:pPr>
        <w:pStyle w:val="Default"/>
        <w:jc w:val="both"/>
        <w:rPr>
          <w:rFonts w:ascii="Arial" w:hAnsi="Arial"/>
          <w:sz w:val="23"/>
          <w:szCs w:val="23"/>
        </w:rPr>
      </w:pPr>
    </w:p>
    <w:p w14:paraId="518A901C" w14:textId="77777777" w:rsidR="00BB2B4C" w:rsidRPr="008B3F50" w:rsidRDefault="00BB2B4C" w:rsidP="00BB2B4C">
      <w:pPr>
        <w:spacing w:line="240" w:lineRule="auto"/>
        <w:rPr>
          <w:b/>
          <w:i/>
          <w:sz w:val="23"/>
          <w:szCs w:val="23"/>
          <w:lang w:val="ro-RO"/>
        </w:rPr>
      </w:pPr>
      <w:r w:rsidRPr="008B3F50">
        <w:rPr>
          <w:sz w:val="23"/>
          <w:szCs w:val="23"/>
          <w:lang w:val="ro-RO"/>
        </w:rPr>
        <w:t xml:space="preserve">Masura vizeaza realizarea obiectivului de dezvoltare rurala </w:t>
      </w:r>
      <w:r w:rsidRPr="008B3F50">
        <w:rPr>
          <w:b/>
          <w:i/>
          <w:sz w:val="23"/>
          <w:szCs w:val="23"/>
          <w:lang w:val="ro-RO"/>
        </w:rPr>
        <w:t>III.Diversificarea activitatilor economice, crearea de locuri de munca, imbunatatirea infrastructurii si serviciilor pentru imbunatatirea calitatii vietii in zonele rurale</w:t>
      </w:r>
      <w:r w:rsidRPr="008B3F50">
        <w:rPr>
          <w:sz w:val="23"/>
          <w:szCs w:val="23"/>
          <w:lang w:val="ro-RO"/>
        </w:rPr>
        <w:t xml:space="preserve"> (Art.4 din Reg.1305/2013). </w:t>
      </w:r>
    </w:p>
    <w:p w14:paraId="4BC77184" w14:textId="77777777" w:rsidR="00BB2B4C" w:rsidRPr="008B3F50" w:rsidRDefault="00BB2B4C" w:rsidP="00BB2B4C">
      <w:pPr>
        <w:spacing w:line="240" w:lineRule="auto"/>
        <w:rPr>
          <w:sz w:val="23"/>
          <w:szCs w:val="23"/>
          <w:lang w:val="ro-RO"/>
        </w:rPr>
      </w:pPr>
      <w:r w:rsidRPr="008B3F50">
        <w:rPr>
          <w:sz w:val="23"/>
          <w:szCs w:val="23"/>
          <w:lang w:val="ro-RO"/>
        </w:rPr>
        <w:t>Obiectivul specific care se desprinde din analiza SWOT intreprinsa, il reprezinta ”dezvoltarea infrastructurii sociale la nivel local pentru a raspunde abordarii LEADER privind caracterul inovativ al activitatilor intreprinse”.</w:t>
      </w:r>
    </w:p>
    <w:p w14:paraId="3D5AABA5" w14:textId="77777777" w:rsidR="00BB2B4C" w:rsidRPr="008B3F50" w:rsidRDefault="00BB2B4C" w:rsidP="00BB2B4C">
      <w:pPr>
        <w:spacing w:line="240" w:lineRule="auto"/>
        <w:rPr>
          <w:sz w:val="23"/>
          <w:szCs w:val="23"/>
          <w:lang w:val="ro-RO"/>
        </w:rPr>
      </w:pPr>
      <w:r w:rsidRPr="008B3F50">
        <w:rPr>
          <w:sz w:val="23"/>
          <w:szCs w:val="23"/>
          <w:lang w:val="ro-RO"/>
        </w:rPr>
        <w:t>Masura priveste</w:t>
      </w:r>
      <w:r w:rsidRPr="008B3F50">
        <w:rPr>
          <w:b/>
          <w:i/>
          <w:sz w:val="23"/>
          <w:szCs w:val="23"/>
          <w:lang w:val="ro-RO"/>
        </w:rPr>
        <w:t xml:space="preserve"> Prioritatea P6: Promovarea incluziunii sociale, a reducerii saraciei si a dezvoltarii economice in zonele rurale.</w:t>
      </w:r>
      <w:r w:rsidRPr="008B3F50">
        <w:rPr>
          <w:sz w:val="23"/>
          <w:szCs w:val="23"/>
          <w:lang w:val="ro-RO"/>
        </w:rPr>
        <w:t xml:space="preserve"> (Art.5</w:t>
      </w:r>
      <w:r w:rsidRPr="008B3F50">
        <w:rPr>
          <w:b/>
          <w:i/>
          <w:sz w:val="23"/>
          <w:szCs w:val="23"/>
          <w:lang w:val="ro-RO"/>
        </w:rPr>
        <w:t xml:space="preserve"> </w:t>
      </w:r>
      <w:r w:rsidRPr="008B3F50">
        <w:rPr>
          <w:sz w:val="23"/>
          <w:szCs w:val="23"/>
          <w:lang w:val="ro-RO"/>
        </w:rPr>
        <w:t>din Reg.1305/2013).</w:t>
      </w:r>
    </w:p>
    <w:p w14:paraId="5A77B8D9" w14:textId="77777777" w:rsidR="00BB2B4C" w:rsidRPr="008B3F50" w:rsidRDefault="00BB2B4C" w:rsidP="00BB2B4C">
      <w:pPr>
        <w:spacing w:line="240" w:lineRule="auto"/>
        <w:rPr>
          <w:b/>
          <w:sz w:val="23"/>
          <w:szCs w:val="23"/>
          <w:lang w:val="ro-RO"/>
        </w:rPr>
      </w:pPr>
      <w:r w:rsidRPr="008B3F50">
        <w:rPr>
          <w:b/>
          <w:sz w:val="23"/>
          <w:szCs w:val="23"/>
          <w:lang w:val="ro-RO"/>
        </w:rPr>
        <w:t>Masura corespunde obiectivelor Art.20 (1)(d) din Reg.1305/2013.</w:t>
      </w:r>
    </w:p>
    <w:p w14:paraId="3DFB49DA" w14:textId="77777777" w:rsidR="00BB2B4C" w:rsidRPr="008B3F50" w:rsidRDefault="00BB2B4C" w:rsidP="00BB2B4C">
      <w:pPr>
        <w:spacing w:line="240" w:lineRule="auto"/>
        <w:rPr>
          <w:sz w:val="23"/>
          <w:szCs w:val="23"/>
          <w:lang w:val="ro-RO"/>
        </w:rPr>
      </w:pPr>
      <w:r w:rsidRPr="008B3F50">
        <w:rPr>
          <w:sz w:val="23"/>
          <w:szCs w:val="23"/>
          <w:lang w:val="ro-RO"/>
        </w:rPr>
        <w:t>Art.20 (1)(d) din Reg.1305/2013 prevede: „Investitii in crearea, imbunatatirea sau extinderea serviciilor locale de baza destinate populatiei rurale, inclusiv a celor de agrement si culturale, si a infrastructurii aferente”</w:t>
      </w:r>
    </w:p>
    <w:p w14:paraId="6C4D150C" w14:textId="77777777" w:rsidR="00BB2B4C" w:rsidRPr="008B3F50" w:rsidRDefault="00BB2B4C" w:rsidP="00BB2B4C">
      <w:pPr>
        <w:spacing w:line="240" w:lineRule="auto"/>
        <w:rPr>
          <w:b/>
          <w:i/>
          <w:sz w:val="23"/>
          <w:szCs w:val="23"/>
          <w:lang w:val="ro-RO"/>
        </w:rPr>
      </w:pPr>
      <w:r w:rsidRPr="008B3F50">
        <w:rPr>
          <w:sz w:val="23"/>
          <w:szCs w:val="23"/>
          <w:lang w:val="ro-RO"/>
        </w:rPr>
        <w:t xml:space="preserve">Masura contribuie la </w:t>
      </w:r>
      <w:r w:rsidRPr="008B3F50">
        <w:rPr>
          <w:i/>
          <w:sz w:val="23"/>
          <w:szCs w:val="23"/>
          <w:lang w:val="ro-RO"/>
        </w:rPr>
        <w:t xml:space="preserve">Domeniul de interventie 6B – Incurajarea dezvoltarii locale in zonele rurale”, </w:t>
      </w:r>
      <w:r w:rsidRPr="008B3F50">
        <w:rPr>
          <w:sz w:val="23"/>
          <w:szCs w:val="23"/>
          <w:lang w:val="ro-RO"/>
        </w:rPr>
        <w:t xml:space="preserve">inclus in </w:t>
      </w:r>
      <w:r w:rsidRPr="008B3F50">
        <w:rPr>
          <w:b/>
          <w:i/>
          <w:sz w:val="23"/>
          <w:szCs w:val="23"/>
          <w:lang w:val="ro-RO"/>
        </w:rPr>
        <w:t>prioritatea P6.</w:t>
      </w:r>
    </w:p>
    <w:p w14:paraId="642D59EE" w14:textId="77777777" w:rsidR="00BB2B4C" w:rsidRPr="008B3F50" w:rsidRDefault="00BB2B4C" w:rsidP="00BB2B4C">
      <w:pPr>
        <w:spacing w:line="240" w:lineRule="auto"/>
        <w:rPr>
          <w:sz w:val="23"/>
          <w:szCs w:val="23"/>
          <w:lang w:val="ro-RO"/>
        </w:rPr>
      </w:pPr>
      <w:r w:rsidRPr="008B3F50">
        <w:rPr>
          <w:sz w:val="23"/>
          <w:szCs w:val="23"/>
          <w:lang w:val="ro-RO"/>
        </w:rPr>
        <w:t xml:space="preserve">Implementarea acestei masuri ce priveste prioritatea </w:t>
      </w:r>
      <w:r w:rsidRPr="008B3F50">
        <w:rPr>
          <w:b/>
          <w:sz w:val="23"/>
          <w:szCs w:val="23"/>
          <w:lang w:val="ro-RO"/>
        </w:rPr>
        <w:t>P6</w:t>
      </w:r>
      <w:r w:rsidRPr="008B3F50">
        <w:rPr>
          <w:sz w:val="23"/>
          <w:szCs w:val="23"/>
          <w:lang w:val="ro-RO"/>
        </w:rPr>
        <w:t>, contribuie la realizarea</w:t>
      </w:r>
      <w:r w:rsidRPr="008B3F50">
        <w:rPr>
          <w:i/>
          <w:sz w:val="23"/>
          <w:szCs w:val="23"/>
          <w:lang w:val="ro-RO"/>
        </w:rPr>
        <w:t xml:space="preserve"> obiectivelor transversale legate de inovare prin</w:t>
      </w:r>
      <w:r w:rsidRPr="008B3F50">
        <w:rPr>
          <w:sz w:val="23"/>
          <w:szCs w:val="23"/>
          <w:lang w:val="ro-RO"/>
        </w:rPr>
        <w:t>:</w:t>
      </w:r>
    </w:p>
    <w:p w14:paraId="3ADFE0F1" w14:textId="77777777" w:rsidR="00BB2B4C" w:rsidRPr="008B3F50" w:rsidRDefault="00BB2B4C" w:rsidP="00BB2B4C">
      <w:pPr>
        <w:pStyle w:val="Default"/>
        <w:jc w:val="both"/>
        <w:rPr>
          <w:rFonts w:ascii="Arial" w:hAnsi="Arial"/>
          <w:sz w:val="23"/>
          <w:szCs w:val="23"/>
        </w:rPr>
      </w:pPr>
      <w:r w:rsidRPr="008B3F50">
        <w:rPr>
          <w:rFonts w:ascii="Arial" w:hAnsi="Arial"/>
          <w:sz w:val="23"/>
          <w:szCs w:val="23"/>
        </w:rPr>
        <w:t>Realizarea unei infrastructuri îmbunătățite care sa permita afacerilor din mediul rural să se dezvolte şi sa fie încurajat spiritul antreprenorial şi inovator. De asemenea, existenţa unei infrastructuri sociale funcţionale ofera tuturor categoriilor de locuitori posibilitati de integrare in viata sociala si a unui nivel de viata mai bun.</w:t>
      </w:r>
    </w:p>
    <w:p w14:paraId="39C56374" w14:textId="77777777" w:rsidR="00BB2B4C" w:rsidRPr="008B3F50" w:rsidRDefault="00BB2B4C" w:rsidP="00BB2B4C">
      <w:pPr>
        <w:spacing w:line="240" w:lineRule="auto"/>
        <w:rPr>
          <w:b/>
          <w:i/>
          <w:sz w:val="23"/>
          <w:szCs w:val="23"/>
          <w:lang w:val="ro-RO"/>
        </w:rPr>
      </w:pPr>
      <w:r w:rsidRPr="008B3F50">
        <w:rPr>
          <w:b/>
          <w:i/>
          <w:sz w:val="23"/>
          <w:szCs w:val="23"/>
          <w:lang w:val="ro-RO"/>
        </w:rPr>
        <w:t>Aceasta masura este sinergica cu Masura „Investitii in infrastructura turistica si de patrimoniu”- M6/6B si cu Masura M4/6A „Sprijinirea diversificarii si crearea de locuri de munca”, contribuind la Prioritatea P6.</w:t>
      </w:r>
    </w:p>
    <w:p w14:paraId="6485342D" w14:textId="77777777" w:rsidR="00BB2B4C" w:rsidRPr="008B3F50" w:rsidRDefault="00BB2B4C" w:rsidP="00BB2B4C">
      <w:pPr>
        <w:spacing w:line="240" w:lineRule="auto"/>
        <w:rPr>
          <w:b/>
          <w:i/>
          <w:sz w:val="23"/>
          <w:szCs w:val="23"/>
          <w:lang w:val="ro-RO"/>
        </w:rPr>
      </w:pPr>
      <w:r w:rsidRPr="008B3F50">
        <w:rPr>
          <w:i/>
          <w:sz w:val="23"/>
          <w:szCs w:val="23"/>
          <w:lang w:val="ro-RO"/>
        </w:rPr>
        <w:t>Fiind trei masuri care asigura realizarea unei singure prioritati se poate aprecia sinergia dintre masurile propuse in cadul acestui SDL</w:t>
      </w:r>
      <w:r w:rsidRPr="008B3F50">
        <w:rPr>
          <w:b/>
          <w:i/>
          <w:sz w:val="23"/>
          <w:szCs w:val="23"/>
          <w:lang w:val="ro-RO"/>
        </w:rPr>
        <w:t>.</w:t>
      </w:r>
    </w:p>
    <w:p w14:paraId="652F96C9" w14:textId="77777777" w:rsidR="00BB2B4C" w:rsidRPr="008B3F50" w:rsidRDefault="00BB2B4C" w:rsidP="00BB2B4C">
      <w:pPr>
        <w:spacing w:line="240" w:lineRule="auto"/>
        <w:rPr>
          <w:b/>
          <w:sz w:val="23"/>
          <w:szCs w:val="23"/>
          <w:lang w:val="ro-RO"/>
        </w:rPr>
      </w:pPr>
    </w:p>
    <w:p w14:paraId="6DB88132" w14:textId="77777777" w:rsidR="00BB2B4C" w:rsidRPr="008B3F50" w:rsidRDefault="00BB2B4C" w:rsidP="00BB2B4C">
      <w:pPr>
        <w:spacing w:line="240" w:lineRule="auto"/>
        <w:rPr>
          <w:b/>
          <w:sz w:val="23"/>
          <w:szCs w:val="23"/>
          <w:lang w:val="ro-RO"/>
        </w:rPr>
      </w:pPr>
      <w:r w:rsidRPr="008B3F50">
        <w:rPr>
          <w:b/>
          <w:sz w:val="23"/>
          <w:szCs w:val="23"/>
          <w:lang w:val="ro-RO"/>
        </w:rPr>
        <w:t>2. Valoarea adaugata a masurii</w:t>
      </w:r>
    </w:p>
    <w:p w14:paraId="5A4155BF" w14:textId="77777777" w:rsidR="00BB2B4C" w:rsidRPr="008B3F50" w:rsidRDefault="00BB2B4C" w:rsidP="00BB2B4C">
      <w:pPr>
        <w:spacing w:line="240" w:lineRule="auto"/>
        <w:rPr>
          <w:rFonts w:eastAsia="Cambria Math" w:cs="Mangal"/>
          <w:sz w:val="23"/>
          <w:szCs w:val="23"/>
          <w:lang w:val="ro-RO" w:eastAsia="ro-RO"/>
        </w:rPr>
      </w:pPr>
      <w:r w:rsidRPr="008B3F50">
        <w:rPr>
          <w:rFonts w:eastAsia="Cambria Math" w:cs="Mangal"/>
          <w:sz w:val="23"/>
          <w:szCs w:val="23"/>
          <w:lang w:val="ro-RO" w:eastAsia="ro-RO"/>
        </w:rPr>
        <w:t>La nivelul comunelor s-au initiat activitati care vin in sprijinul populatiei privind schimburile comerciale la nivel local, in cadrul unor tirguri organizate saptaminal.</w:t>
      </w:r>
    </w:p>
    <w:p w14:paraId="17836086" w14:textId="77777777" w:rsidR="00BB2B4C" w:rsidRPr="008B3F50" w:rsidRDefault="00BB2B4C" w:rsidP="00BB2B4C">
      <w:pPr>
        <w:spacing w:line="240" w:lineRule="auto"/>
        <w:rPr>
          <w:rFonts w:eastAsia="Cambria Math" w:cs="Mangal"/>
          <w:sz w:val="23"/>
          <w:szCs w:val="23"/>
          <w:lang w:val="ro-RO" w:eastAsia="ro-RO"/>
        </w:rPr>
      </w:pPr>
      <w:r w:rsidRPr="008B3F50">
        <w:rPr>
          <w:rFonts w:eastAsia="Cambria Math" w:cs="Mangal"/>
          <w:sz w:val="23"/>
          <w:szCs w:val="23"/>
          <w:lang w:val="ro-RO" w:eastAsia="ro-RO"/>
        </w:rPr>
        <w:t xml:space="preserve">Utilitatea acestor tirguri consta in faptul ca locuitorii din zona intra in contact unii cu altii, pot avea o comunicare directa privind aspecte de ordin material si social cu care se confrunta, pot sa isi valorifice atit produsele proprii,cit si sa se aprovizioneze cu alte produse. Aceast mod de a interrelationa, realizind in acelasi timp si o activitate comerciala utila, face parte din specificul local traditional al localitatilor din zona si trebuie pastrat si dezvoltat. </w:t>
      </w:r>
    </w:p>
    <w:p w14:paraId="261AA9E1" w14:textId="77777777" w:rsidR="00BB2B4C" w:rsidRPr="008B3F50" w:rsidRDefault="00BB2B4C" w:rsidP="00BB2B4C">
      <w:pPr>
        <w:spacing w:line="240" w:lineRule="auto"/>
        <w:rPr>
          <w:rFonts w:eastAsia="Cambria Math" w:cs="Mangal"/>
          <w:sz w:val="23"/>
          <w:szCs w:val="23"/>
          <w:lang w:val="ro-RO" w:eastAsia="ro-RO"/>
        </w:rPr>
      </w:pPr>
    </w:p>
    <w:p w14:paraId="67F3F53A" w14:textId="77777777" w:rsidR="00BB2B4C" w:rsidRPr="008B3F50" w:rsidRDefault="00BB2B4C" w:rsidP="00BB2B4C">
      <w:pPr>
        <w:spacing w:line="240" w:lineRule="auto"/>
        <w:rPr>
          <w:rFonts w:eastAsia="Cambria Math" w:cs="Mangal"/>
          <w:sz w:val="23"/>
          <w:szCs w:val="23"/>
          <w:lang w:val="ro-RO" w:eastAsia="ro-RO"/>
        </w:rPr>
      </w:pPr>
      <w:r w:rsidRPr="008B3F50">
        <w:rPr>
          <w:rFonts w:eastAsia="Cambria Math" w:cs="Mangal"/>
          <w:sz w:val="23"/>
          <w:szCs w:val="23"/>
          <w:lang w:val="ro-RO" w:eastAsia="ro-RO"/>
        </w:rPr>
        <w:t xml:space="preserve">Sprijinul financiar pentru amenajarea si extinderea acestor spatii de comercializare si posibilitatea ca periodic, la nivelul comunelor sa se oraganizeze cite un „festival tematic”, prin care sa fie evidentiat specificul local, face ca prin aceasta abordare sa se confere valoare adaugata activitatilor care privesc pastrarea identitatii locale, un deziderat al aboradrii LEADER. Aceste evenimente ar putea fi utile si pentru realizarea </w:t>
      </w:r>
      <w:r w:rsidRPr="008B3F50">
        <w:rPr>
          <w:rFonts w:eastAsia="Cambria Math" w:cs="Mangal"/>
          <w:sz w:val="23"/>
          <w:szCs w:val="23"/>
          <w:lang w:val="ro-RO" w:eastAsia="ro-RO"/>
        </w:rPr>
        <w:lastRenderedPageBreak/>
        <w:t>unor actiuni recreationale pentru populatie, fiind un prilej de prezentare a dansurilor populare, muzicii, traditiilor si obiceiurilor locale, de catre ansambluri aristice. Si aceste manifestari artistice pot constitui valoare adaugata pentru aceste actiuni.</w:t>
      </w:r>
    </w:p>
    <w:p w14:paraId="15139FC5" w14:textId="77777777" w:rsidR="00BB2B4C" w:rsidRPr="008B3F50" w:rsidRDefault="00BB2B4C" w:rsidP="00BB2B4C">
      <w:pPr>
        <w:spacing w:line="240" w:lineRule="auto"/>
        <w:rPr>
          <w:rFonts w:eastAsia="Cambria Math" w:cs="Mangal"/>
          <w:sz w:val="23"/>
          <w:szCs w:val="23"/>
          <w:lang w:val="ro-RO" w:eastAsia="ro-RO"/>
        </w:rPr>
      </w:pPr>
      <w:r w:rsidRPr="008B3F50">
        <w:rPr>
          <w:rFonts w:eastAsia="Cambria Math" w:cs="Mangal"/>
          <w:sz w:val="23"/>
          <w:szCs w:val="23"/>
          <w:lang w:val="ro-RO" w:eastAsia="ro-RO"/>
        </w:rPr>
        <w:t>Poate fi sprijinita financiar dotarea caminelor  culturale, pentru diversificarea activitatilor de la nivelul lor si atragerea unor categorii mai largi de populatie la aceste activitati .</w:t>
      </w:r>
    </w:p>
    <w:p w14:paraId="2CE4F90C" w14:textId="77777777" w:rsidR="00BB2B4C" w:rsidRPr="008B3F50" w:rsidRDefault="00BB2B4C" w:rsidP="00BB2B4C">
      <w:pPr>
        <w:spacing w:line="240" w:lineRule="auto"/>
        <w:rPr>
          <w:rFonts w:eastAsia="Cambria Math" w:cs="Mangal"/>
          <w:sz w:val="23"/>
          <w:szCs w:val="23"/>
          <w:lang w:val="ro-RO" w:eastAsia="ro-RO"/>
        </w:rPr>
      </w:pPr>
      <w:r w:rsidRPr="008B3F50">
        <w:rPr>
          <w:rFonts w:eastAsia="Cambria Math" w:cs="Mangal"/>
          <w:sz w:val="23"/>
          <w:szCs w:val="23"/>
          <w:lang w:val="ro-RO" w:eastAsia="ro-RO"/>
        </w:rPr>
        <w:t>Caminele culturale pot fi sprijite sa desfasoare activitati recreative si pentru copii. Se pot crea biblioteci virtuale prin dotarea cu calcultoare si alte echipamente informatice.</w:t>
      </w:r>
    </w:p>
    <w:p w14:paraId="673308D7" w14:textId="77777777" w:rsidR="00BB2B4C" w:rsidRPr="008B3F50" w:rsidRDefault="00BB2B4C" w:rsidP="00BB2B4C">
      <w:pPr>
        <w:spacing w:line="240" w:lineRule="auto"/>
        <w:rPr>
          <w:rFonts w:eastAsia="Cambria Math" w:cs="Mangal"/>
          <w:sz w:val="23"/>
          <w:szCs w:val="23"/>
          <w:lang w:val="ro-RO" w:eastAsia="ro-RO"/>
        </w:rPr>
      </w:pPr>
      <w:r w:rsidRPr="008B3F50">
        <w:rPr>
          <w:rFonts w:eastAsia="Cambria Math" w:cs="Mangal"/>
          <w:sz w:val="23"/>
          <w:szCs w:val="23"/>
          <w:lang w:val="ro-RO" w:eastAsia="ro-RO"/>
        </w:rPr>
        <w:t xml:space="preserve">Pentru persoanele defavorizate din zona poate fi asigurata o dotare corespunzatoare a spatiilor rezidentiale destinate acestor categorii. Tot prin asigurarea finantarii infrastructurii sociale poate fi sprijinita si comunitatea roma din zona, asigurind accesul copiilor romi la activitati  recreative organizate pentru ei, organizarea  unor actiuni de informare a acestora </w:t>
      </w:r>
    </w:p>
    <w:p w14:paraId="2BE704E3" w14:textId="77777777" w:rsidR="00BB2B4C" w:rsidRPr="008B3F50" w:rsidRDefault="00BB2B4C" w:rsidP="00BB2B4C">
      <w:pPr>
        <w:spacing w:line="240" w:lineRule="auto"/>
        <w:rPr>
          <w:rFonts w:eastAsia="Cambria Math" w:cs="Mangal"/>
          <w:sz w:val="23"/>
          <w:szCs w:val="23"/>
          <w:lang w:val="ro-RO" w:eastAsia="ro-RO"/>
        </w:rPr>
      </w:pPr>
      <w:r w:rsidRPr="008B3F50">
        <w:rPr>
          <w:rFonts w:eastAsia="Cambria Math" w:cs="Mangal"/>
          <w:sz w:val="23"/>
          <w:szCs w:val="23"/>
          <w:lang w:val="ro-RO" w:eastAsia="ro-RO"/>
        </w:rPr>
        <w:t xml:space="preserve">privind posibilitatile de calificare si identificarea celor interesati. La nivel local poate fi sustinuta financiar elaborarea unor materiale informative pentru cunoasterea identitatii locale, gen monografii, brosuri tematice, etc.  </w:t>
      </w:r>
    </w:p>
    <w:p w14:paraId="58B337B4" w14:textId="77777777" w:rsidR="00BB2B4C" w:rsidRPr="008B3F50" w:rsidRDefault="00BB2B4C" w:rsidP="00BB2B4C">
      <w:pPr>
        <w:spacing w:line="240" w:lineRule="auto"/>
        <w:rPr>
          <w:b/>
          <w:sz w:val="23"/>
          <w:szCs w:val="23"/>
          <w:lang w:val="ro-RO"/>
        </w:rPr>
      </w:pPr>
    </w:p>
    <w:p w14:paraId="6E6CD9EA" w14:textId="77777777" w:rsidR="00BB2B4C" w:rsidRPr="008B3F50" w:rsidRDefault="00BB2B4C" w:rsidP="00BB2B4C">
      <w:pPr>
        <w:spacing w:line="240" w:lineRule="auto"/>
        <w:rPr>
          <w:sz w:val="23"/>
          <w:szCs w:val="23"/>
          <w:lang w:val="ro-RO"/>
        </w:rPr>
      </w:pPr>
      <w:r w:rsidRPr="008B3F50">
        <w:rPr>
          <w:b/>
          <w:sz w:val="23"/>
          <w:szCs w:val="23"/>
          <w:lang w:val="ro-RO"/>
        </w:rPr>
        <w:t>3. Trimiteri la alte acte legislative</w:t>
      </w:r>
      <w:r w:rsidRPr="008B3F50">
        <w:rPr>
          <w:sz w:val="23"/>
          <w:szCs w:val="23"/>
          <w:lang w:val="ro-RO"/>
        </w:rPr>
        <w:t>:</w:t>
      </w:r>
    </w:p>
    <w:p w14:paraId="60F0EAEE" w14:textId="77777777" w:rsidR="00BB2B4C" w:rsidRPr="008B3F50" w:rsidRDefault="00BB2B4C" w:rsidP="00BB2B4C">
      <w:pPr>
        <w:numPr>
          <w:ilvl w:val="0"/>
          <w:numId w:val="8"/>
        </w:numPr>
        <w:spacing w:line="240" w:lineRule="auto"/>
        <w:rPr>
          <w:bCs/>
          <w:sz w:val="23"/>
          <w:szCs w:val="23"/>
          <w:lang w:val="ro-RO" w:eastAsia="ro-RO"/>
        </w:rPr>
      </w:pPr>
      <w:r w:rsidRPr="008B3F50">
        <w:rPr>
          <w:bCs/>
          <w:sz w:val="23"/>
          <w:szCs w:val="23"/>
          <w:lang w:val="ro-RO" w:eastAsia="ro-RO"/>
        </w:rPr>
        <w:t>Hotarirea nr.226/2015 privind stabilirea cadrului general de implementare a masurilor programului national de dezvoltare rurala cofinantate din Fondul European Agricol pentru Dezvoltare Rurala si de la bugetul de stat, art.3-15 si art.24(4).</w:t>
      </w:r>
    </w:p>
    <w:p w14:paraId="15718F4B" w14:textId="77777777" w:rsidR="00BB2B4C" w:rsidRPr="008B3F50" w:rsidRDefault="00BB2B4C" w:rsidP="00BB2B4C">
      <w:pPr>
        <w:numPr>
          <w:ilvl w:val="0"/>
          <w:numId w:val="8"/>
        </w:numPr>
        <w:autoSpaceDE w:val="0"/>
        <w:autoSpaceDN w:val="0"/>
        <w:adjustRightInd w:val="0"/>
        <w:spacing w:line="240" w:lineRule="auto"/>
        <w:rPr>
          <w:rFonts w:cs="Arial"/>
          <w:color w:val="000000"/>
          <w:sz w:val="23"/>
          <w:szCs w:val="23"/>
          <w:lang w:val="ro-RO"/>
        </w:rPr>
      </w:pPr>
      <w:r w:rsidRPr="008B3F50">
        <w:rPr>
          <w:rFonts w:cs="Arial"/>
          <w:color w:val="000000"/>
          <w:sz w:val="23"/>
          <w:szCs w:val="23"/>
          <w:lang w:val="ro-RO"/>
        </w:rPr>
        <w:t xml:space="preserve">Hotărârea Guvernului nr. 18/2015 pentru aprobarea Strategiei Guvernului României de incluziune a cetăţenilor români aparţinând minorităţii rome pentru perioada 2015-2020, cu modificările și completările ulterioare. </w:t>
      </w:r>
    </w:p>
    <w:p w14:paraId="4092FA20" w14:textId="77777777" w:rsidR="00BB2B4C" w:rsidRPr="008B3F50" w:rsidRDefault="00BB2B4C" w:rsidP="00BB2B4C">
      <w:pPr>
        <w:autoSpaceDE w:val="0"/>
        <w:autoSpaceDN w:val="0"/>
        <w:adjustRightInd w:val="0"/>
        <w:spacing w:line="240" w:lineRule="auto"/>
        <w:rPr>
          <w:b/>
          <w:sz w:val="23"/>
          <w:szCs w:val="23"/>
          <w:lang w:val="ro-RO"/>
        </w:rPr>
      </w:pPr>
    </w:p>
    <w:p w14:paraId="61927B35" w14:textId="77777777" w:rsidR="00BB2B4C" w:rsidRPr="008B3F50" w:rsidRDefault="00BB2B4C" w:rsidP="00BB2B4C">
      <w:pPr>
        <w:autoSpaceDE w:val="0"/>
        <w:autoSpaceDN w:val="0"/>
        <w:adjustRightInd w:val="0"/>
        <w:spacing w:line="240" w:lineRule="auto"/>
        <w:rPr>
          <w:b/>
          <w:sz w:val="23"/>
          <w:szCs w:val="23"/>
          <w:lang w:val="ro-RO"/>
        </w:rPr>
      </w:pPr>
      <w:r w:rsidRPr="008B3F50">
        <w:rPr>
          <w:b/>
          <w:sz w:val="23"/>
          <w:szCs w:val="23"/>
          <w:lang w:val="ro-RO"/>
        </w:rPr>
        <w:t>4. Beneficiarii eligibili</w:t>
      </w:r>
    </w:p>
    <w:p w14:paraId="4B8D9B70" w14:textId="77777777" w:rsidR="00BB2B4C" w:rsidRPr="008B3F50" w:rsidRDefault="00BB2B4C" w:rsidP="00BB2B4C">
      <w:pPr>
        <w:pStyle w:val="Default"/>
        <w:jc w:val="both"/>
        <w:rPr>
          <w:rFonts w:ascii="Arial" w:hAnsi="Arial"/>
          <w:sz w:val="23"/>
          <w:szCs w:val="23"/>
        </w:rPr>
      </w:pPr>
      <w:r w:rsidRPr="008B3F50">
        <w:rPr>
          <w:rFonts w:ascii="Arial" w:hAnsi="Arial"/>
          <w:b/>
          <w:sz w:val="23"/>
          <w:szCs w:val="23"/>
          <w:u w:val="single"/>
        </w:rPr>
        <w:t>Beneficiarii eligibil - Componenta I.</w:t>
      </w:r>
    </w:p>
    <w:p w14:paraId="1290E2D8" w14:textId="77777777" w:rsidR="00BB2B4C" w:rsidRPr="008B3F50" w:rsidRDefault="00BB2B4C" w:rsidP="00BB2B4C">
      <w:pPr>
        <w:spacing w:line="240" w:lineRule="auto"/>
        <w:rPr>
          <w:sz w:val="23"/>
          <w:szCs w:val="23"/>
          <w:lang w:val="ro-RO"/>
        </w:rPr>
      </w:pPr>
      <w:r w:rsidRPr="008B3F50">
        <w:rPr>
          <w:sz w:val="23"/>
          <w:szCs w:val="23"/>
          <w:lang w:val="ro-RO"/>
        </w:rPr>
        <w:t>- Comunele si asociatiile acestora stabilite in conformitate cu legislatia in vigoare;</w:t>
      </w:r>
    </w:p>
    <w:p w14:paraId="5B5B3310" w14:textId="77777777" w:rsidR="00BB2B4C" w:rsidRPr="008B3F50" w:rsidRDefault="00BB2B4C" w:rsidP="00BB2B4C">
      <w:pPr>
        <w:spacing w:line="240" w:lineRule="auto"/>
        <w:rPr>
          <w:sz w:val="23"/>
          <w:szCs w:val="23"/>
          <w:lang w:val="ro-RO"/>
        </w:rPr>
      </w:pPr>
      <w:r w:rsidRPr="008B3F50">
        <w:rPr>
          <w:sz w:val="23"/>
          <w:szCs w:val="23"/>
          <w:lang w:val="ro-RO"/>
        </w:rPr>
        <w:t>- ONG-uri, asezaminte culturale</w:t>
      </w:r>
    </w:p>
    <w:p w14:paraId="54C2C84D" w14:textId="77777777" w:rsidR="00BB2B4C" w:rsidRPr="008B3F50" w:rsidRDefault="00BB2B4C" w:rsidP="00BB2B4C">
      <w:pPr>
        <w:autoSpaceDE w:val="0"/>
        <w:autoSpaceDN w:val="0"/>
        <w:adjustRightInd w:val="0"/>
        <w:spacing w:line="240" w:lineRule="auto"/>
        <w:rPr>
          <w:sz w:val="23"/>
          <w:szCs w:val="23"/>
          <w:lang w:val="ro-RO"/>
        </w:rPr>
      </w:pPr>
      <w:r w:rsidRPr="008B3F50">
        <w:rPr>
          <w:sz w:val="23"/>
          <w:szCs w:val="23"/>
          <w:lang w:val="ro-RO"/>
        </w:rPr>
        <w:t>- GAL, în cazul în care niciun alt solicitant nu-și manifestă interesul și se aplică măsuri de evitare a conflictului de interese.</w:t>
      </w:r>
    </w:p>
    <w:p w14:paraId="4F8B037E" w14:textId="77777777" w:rsidR="00BB2B4C" w:rsidRPr="008B3F50" w:rsidRDefault="00BB2B4C" w:rsidP="00BB2B4C">
      <w:pPr>
        <w:pStyle w:val="Default"/>
        <w:jc w:val="both"/>
        <w:rPr>
          <w:rFonts w:ascii="Arial" w:hAnsi="Arial"/>
          <w:sz w:val="23"/>
          <w:szCs w:val="23"/>
        </w:rPr>
      </w:pPr>
      <w:r w:rsidRPr="008B3F50">
        <w:rPr>
          <w:rFonts w:ascii="Arial" w:hAnsi="Arial"/>
          <w:b/>
          <w:sz w:val="23"/>
          <w:szCs w:val="23"/>
          <w:u w:val="single"/>
        </w:rPr>
        <w:t>Beneficiarii eligibil - Componenta II.</w:t>
      </w:r>
    </w:p>
    <w:p w14:paraId="2311EA97" w14:textId="77777777" w:rsidR="00BB2B4C" w:rsidRPr="008B3F50" w:rsidRDefault="00BB2B4C" w:rsidP="00BB2B4C">
      <w:pPr>
        <w:numPr>
          <w:ilvl w:val="0"/>
          <w:numId w:val="8"/>
        </w:numPr>
        <w:spacing w:line="240" w:lineRule="auto"/>
        <w:rPr>
          <w:rFonts w:cs="Helvetica"/>
          <w:sz w:val="23"/>
          <w:szCs w:val="23"/>
          <w:lang w:val="ro-RO"/>
        </w:rPr>
      </w:pPr>
      <w:r w:rsidRPr="008B3F50">
        <w:rPr>
          <w:rFonts w:cs="Helvetica"/>
          <w:sz w:val="23"/>
          <w:szCs w:val="23"/>
          <w:lang w:val="ro-RO"/>
        </w:rPr>
        <w:t>Comunele si asociatiile acestora stabilite in conformitate cu legislatia in vigoare;</w:t>
      </w:r>
    </w:p>
    <w:p w14:paraId="01617954" w14:textId="77777777" w:rsidR="00BB2B4C" w:rsidRDefault="00BB2B4C" w:rsidP="00BB2B4C">
      <w:pPr>
        <w:numPr>
          <w:ilvl w:val="0"/>
          <w:numId w:val="8"/>
        </w:numPr>
        <w:spacing w:line="240" w:lineRule="auto"/>
        <w:rPr>
          <w:rFonts w:cs="Helvetica"/>
          <w:sz w:val="23"/>
          <w:szCs w:val="23"/>
          <w:lang w:val="ro-RO"/>
        </w:rPr>
      </w:pPr>
      <w:r w:rsidRPr="008B3F50">
        <w:rPr>
          <w:sz w:val="23"/>
          <w:szCs w:val="23"/>
          <w:lang w:val="ro-RO"/>
        </w:rPr>
        <w:t>ONG-uri, asezaminte culturale</w:t>
      </w:r>
      <w:r w:rsidRPr="008B3F50">
        <w:rPr>
          <w:rFonts w:cs="Helvetica"/>
          <w:sz w:val="23"/>
          <w:szCs w:val="23"/>
          <w:lang w:val="ro-RO"/>
        </w:rPr>
        <w:t>.</w:t>
      </w:r>
    </w:p>
    <w:p w14:paraId="13783029" w14:textId="77777777" w:rsidR="00BB2B4C" w:rsidRPr="008B3F50" w:rsidRDefault="00BB2B4C" w:rsidP="00BB2B4C">
      <w:pPr>
        <w:numPr>
          <w:ilvl w:val="0"/>
          <w:numId w:val="8"/>
        </w:numPr>
        <w:spacing w:line="240" w:lineRule="auto"/>
        <w:rPr>
          <w:rFonts w:cs="Helvetica"/>
          <w:sz w:val="23"/>
          <w:szCs w:val="23"/>
          <w:lang w:val="ro-RO"/>
        </w:rPr>
      </w:pPr>
      <w:r w:rsidRPr="0094275B">
        <w:rPr>
          <w:rFonts w:cs="Helvetica"/>
          <w:sz w:val="23"/>
          <w:szCs w:val="23"/>
          <w:lang w:val="ro-RO"/>
        </w:rPr>
        <w:t>Societăți comerciale înființate de comunele din teritoriu</w:t>
      </w:r>
    </w:p>
    <w:p w14:paraId="04DC418F" w14:textId="77777777" w:rsidR="00BB2B4C" w:rsidRPr="008B3F50" w:rsidRDefault="00BB2B4C" w:rsidP="00BB2B4C">
      <w:pPr>
        <w:spacing w:line="240" w:lineRule="auto"/>
        <w:rPr>
          <w:sz w:val="23"/>
          <w:szCs w:val="23"/>
          <w:lang w:val="ro-RO"/>
        </w:rPr>
      </w:pPr>
    </w:p>
    <w:p w14:paraId="10CBAD75" w14:textId="77777777" w:rsidR="00BB2B4C" w:rsidRPr="008B3F50" w:rsidRDefault="00BB2B4C" w:rsidP="00BB2B4C">
      <w:pPr>
        <w:spacing w:line="240" w:lineRule="auto"/>
        <w:rPr>
          <w:b/>
          <w:sz w:val="23"/>
          <w:szCs w:val="23"/>
          <w:lang w:val="ro-RO" w:eastAsia="ro-RO"/>
        </w:rPr>
      </w:pPr>
      <w:r w:rsidRPr="008B3F50">
        <w:rPr>
          <w:b/>
          <w:sz w:val="23"/>
          <w:szCs w:val="23"/>
          <w:lang w:val="ro-RO" w:eastAsia="ro-RO"/>
        </w:rPr>
        <w:t>5.Tipul de sprijin</w:t>
      </w:r>
    </w:p>
    <w:p w14:paraId="70CA1A8F" w14:textId="77777777" w:rsidR="00BB2B4C" w:rsidRPr="008B3F50" w:rsidRDefault="00BB2B4C" w:rsidP="00BB2B4C">
      <w:pPr>
        <w:tabs>
          <w:tab w:val="left" w:pos="709"/>
        </w:tabs>
        <w:spacing w:line="240" w:lineRule="auto"/>
        <w:contextualSpacing/>
        <w:rPr>
          <w:rFonts w:eastAsia="Cambria Math" w:cs="Helvetica"/>
          <w:bCs/>
          <w:color w:val="000000"/>
          <w:sz w:val="23"/>
          <w:szCs w:val="23"/>
          <w:lang w:val="ro-RO"/>
        </w:rPr>
      </w:pPr>
      <w:r w:rsidRPr="008B3F50">
        <w:rPr>
          <w:rFonts w:eastAsia="Cambria Math" w:cs="Helvetica"/>
          <w:bCs/>
          <w:color w:val="000000"/>
          <w:sz w:val="23"/>
          <w:szCs w:val="23"/>
          <w:lang w:val="ro-RO"/>
        </w:rPr>
        <w:t>Tipul de sprijin s-a stabilt in baza prevederile Art. 67 (1)(a) din Reg. nr. 1303/2013, sub forma rambursarii costurilor eligibile si platite efectiv.</w:t>
      </w:r>
    </w:p>
    <w:p w14:paraId="1469D939" w14:textId="77777777" w:rsidR="00BB2B4C" w:rsidRPr="008B3F50" w:rsidRDefault="00BB2B4C" w:rsidP="00BB2B4C">
      <w:pPr>
        <w:spacing w:line="240" w:lineRule="auto"/>
        <w:rPr>
          <w:sz w:val="23"/>
          <w:szCs w:val="23"/>
          <w:lang w:val="ro-RO"/>
        </w:rPr>
      </w:pPr>
    </w:p>
    <w:p w14:paraId="3BBF25EA" w14:textId="77777777" w:rsidR="00BB2B4C" w:rsidRPr="008B3F50" w:rsidRDefault="00BB2B4C" w:rsidP="00BB2B4C">
      <w:pPr>
        <w:tabs>
          <w:tab w:val="left" w:pos="709"/>
        </w:tabs>
        <w:spacing w:line="240" w:lineRule="auto"/>
        <w:contextualSpacing/>
        <w:rPr>
          <w:rFonts w:eastAsia="Cambria Math" w:cs="Helvetica"/>
          <w:b/>
          <w:bCs/>
          <w:color w:val="000000"/>
          <w:sz w:val="23"/>
          <w:szCs w:val="23"/>
          <w:lang w:val="ro-RO"/>
        </w:rPr>
      </w:pPr>
    </w:p>
    <w:p w14:paraId="2F1E636A" w14:textId="77777777" w:rsidR="00BB2B4C" w:rsidRPr="008B3F50" w:rsidRDefault="00BB2B4C" w:rsidP="00BB2B4C">
      <w:pPr>
        <w:tabs>
          <w:tab w:val="left" w:pos="709"/>
        </w:tabs>
        <w:spacing w:line="240" w:lineRule="auto"/>
        <w:contextualSpacing/>
        <w:rPr>
          <w:rFonts w:eastAsia="Cambria Math" w:cs="Helvetica"/>
          <w:b/>
          <w:bCs/>
          <w:color w:val="000000"/>
          <w:sz w:val="23"/>
          <w:szCs w:val="23"/>
          <w:lang w:val="ro-RO"/>
        </w:rPr>
      </w:pPr>
      <w:r w:rsidRPr="008B3F50">
        <w:rPr>
          <w:rFonts w:eastAsia="Cambria Math" w:cs="Helvetica"/>
          <w:b/>
          <w:bCs/>
          <w:color w:val="000000"/>
          <w:sz w:val="23"/>
          <w:szCs w:val="23"/>
          <w:lang w:val="ro-RO"/>
        </w:rPr>
        <w:t>6.Tipurile de actiuni (cheltuieli) eligibile si neeligibile</w:t>
      </w:r>
    </w:p>
    <w:p w14:paraId="3BD8B871" w14:textId="77777777" w:rsidR="00BB2B4C" w:rsidRPr="008B3F50" w:rsidRDefault="00BB2B4C" w:rsidP="00BB2B4C">
      <w:pPr>
        <w:spacing w:line="240" w:lineRule="auto"/>
        <w:rPr>
          <w:b/>
          <w:sz w:val="23"/>
          <w:szCs w:val="23"/>
          <w:lang w:val="ro-RO" w:eastAsia="ro-RO"/>
        </w:rPr>
      </w:pPr>
      <w:r w:rsidRPr="008B3F50">
        <w:rPr>
          <w:b/>
          <w:sz w:val="23"/>
          <w:szCs w:val="23"/>
          <w:lang w:val="ro-RO" w:eastAsia="ro-RO"/>
        </w:rPr>
        <w:t>Actiuni/cheltuieli eligibile specifice</w:t>
      </w:r>
    </w:p>
    <w:p w14:paraId="0428A637" w14:textId="77777777" w:rsidR="00BB2B4C" w:rsidRDefault="00BB2B4C" w:rsidP="00BB2B4C">
      <w:pPr>
        <w:spacing w:line="240" w:lineRule="auto"/>
        <w:rPr>
          <w:sz w:val="23"/>
          <w:szCs w:val="23"/>
        </w:rPr>
      </w:pPr>
      <w:r w:rsidRPr="008B3F50">
        <w:rPr>
          <w:b/>
          <w:sz w:val="23"/>
          <w:szCs w:val="23"/>
          <w:u w:val="single"/>
        </w:rPr>
        <w:t>Componenta II.</w:t>
      </w:r>
      <w:r w:rsidRPr="008B3F50">
        <w:rPr>
          <w:sz w:val="23"/>
          <w:szCs w:val="23"/>
        </w:rPr>
        <w:t>:</w:t>
      </w:r>
    </w:p>
    <w:p w14:paraId="267D3352" w14:textId="77777777" w:rsidR="00BB2B4C" w:rsidRPr="008B3F50" w:rsidRDefault="00BB2B4C" w:rsidP="00BB2B4C">
      <w:pPr>
        <w:numPr>
          <w:ilvl w:val="0"/>
          <w:numId w:val="6"/>
        </w:numPr>
        <w:spacing w:line="240" w:lineRule="auto"/>
        <w:rPr>
          <w:rFonts w:cs="Helvetica"/>
          <w:color w:val="000000"/>
          <w:sz w:val="23"/>
          <w:szCs w:val="23"/>
          <w:lang w:val="ro-RO"/>
        </w:rPr>
      </w:pPr>
      <w:r w:rsidRPr="008B3F50">
        <w:rPr>
          <w:rFonts w:cs="Helvetica"/>
          <w:color w:val="000000"/>
          <w:sz w:val="23"/>
          <w:szCs w:val="23"/>
          <w:lang w:val="ro-RO"/>
        </w:rPr>
        <w:lastRenderedPageBreak/>
        <w:t xml:space="preserve">dotarea caminelor culturale pentru diversificarea activitatilor acestora si sustinerea activitatilor culturale privind pastrarea traditiilor locale; </w:t>
      </w:r>
    </w:p>
    <w:p w14:paraId="2C269221" w14:textId="77777777" w:rsidR="00BB2B4C" w:rsidRPr="008B3F50" w:rsidRDefault="00BB2B4C" w:rsidP="00BB2B4C">
      <w:pPr>
        <w:numPr>
          <w:ilvl w:val="0"/>
          <w:numId w:val="6"/>
        </w:numPr>
        <w:spacing w:line="240" w:lineRule="auto"/>
        <w:rPr>
          <w:b/>
          <w:sz w:val="23"/>
          <w:szCs w:val="23"/>
          <w:lang w:val="ro-RO" w:eastAsia="ro-RO"/>
        </w:rPr>
      </w:pPr>
      <w:r w:rsidRPr="008B3F50">
        <w:rPr>
          <w:rFonts w:cs="Helvetica"/>
          <w:color w:val="000000"/>
          <w:sz w:val="23"/>
          <w:szCs w:val="23"/>
          <w:lang w:val="ro-RO"/>
        </w:rPr>
        <w:t xml:space="preserve">dotarea gradinitelor, a </w:t>
      </w:r>
      <w:r w:rsidRPr="008B3F50">
        <w:rPr>
          <w:rFonts w:cs="Helvetica"/>
          <w:bCs/>
          <w:sz w:val="23"/>
          <w:szCs w:val="23"/>
          <w:lang w:val="ro-RO"/>
        </w:rPr>
        <w:t>salilor de sport,</w:t>
      </w:r>
      <w:r w:rsidRPr="008B3F50">
        <w:rPr>
          <w:rFonts w:cs="Helvetica"/>
          <w:color w:val="000000"/>
          <w:sz w:val="23"/>
          <w:szCs w:val="23"/>
          <w:lang w:val="ro-RO"/>
        </w:rPr>
        <w:t xml:space="preserve"> a asezamintelor sociale pentru persoane defavorizate ; </w:t>
      </w:r>
    </w:p>
    <w:p w14:paraId="5EC0BE73" w14:textId="77777777" w:rsidR="00BB2B4C" w:rsidRPr="008B3F50" w:rsidRDefault="00BB2B4C" w:rsidP="00BB2B4C">
      <w:pPr>
        <w:numPr>
          <w:ilvl w:val="0"/>
          <w:numId w:val="6"/>
        </w:numPr>
        <w:autoSpaceDE w:val="0"/>
        <w:autoSpaceDN w:val="0"/>
        <w:adjustRightInd w:val="0"/>
        <w:spacing w:line="240" w:lineRule="auto"/>
        <w:rPr>
          <w:rFonts w:cs="Helvetica"/>
          <w:bCs/>
          <w:sz w:val="23"/>
          <w:szCs w:val="23"/>
          <w:lang w:val="ro-RO"/>
        </w:rPr>
      </w:pPr>
      <w:r w:rsidRPr="008B3F50">
        <w:rPr>
          <w:rFonts w:cs="Helvetica"/>
          <w:color w:val="000000"/>
          <w:sz w:val="23"/>
          <w:szCs w:val="23"/>
          <w:lang w:val="ro-RO"/>
        </w:rPr>
        <w:t>amenajarea si dotarea</w:t>
      </w:r>
      <w:r w:rsidRPr="008B3F50">
        <w:rPr>
          <w:rFonts w:cs="Helvetica"/>
          <w:bCs/>
          <w:sz w:val="23"/>
          <w:szCs w:val="23"/>
          <w:lang w:val="ro-RO"/>
        </w:rPr>
        <w:t xml:space="preserve"> tirgurilor locale;  </w:t>
      </w:r>
    </w:p>
    <w:p w14:paraId="2357200A" w14:textId="77777777" w:rsidR="00BB2B4C" w:rsidRPr="008B3F50" w:rsidRDefault="00BB2B4C" w:rsidP="00BB2B4C">
      <w:pPr>
        <w:numPr>
          <w:ilvl w:val="0"/>
          <w:numId w:val="6"/>
        </w:numPr>
        <w:spacing w:line="240" w:lineRule="auto"/>
        <w:rPr>
          <w:sz w:val="23"/>
          <w:szCs w:val="23"/>
          <w:lang w:val="ro-RO"/>
        </w:rPr>
      </w:pPr>
      <w:r w:rsidRPr="008B3F50">
        <w:rPr>
          <w:rFonts w:cs="Helvetica"/>
          <w:bCs/>
          <w:sz w:val="23"/>
          <w:szCs w:val="23"/>
          <w:lang w:val="ro-RO"/>
        </w:rPr>
        <w:t>realizarea de servicii publice locale (dotari)</w:t>
      </w:r>
    </w:p>
    <w:p w14:paraId="6074E670" w14:textId="77777777" w:rsidR="00BB2B4C" w:rsidRPr="008B3F50" w:rsidRDefault="00BB2B4C" w:rsidP="00BB2B4C">
      <w:pPr>
        <w:spacing w:line="240" w:lineRule="auto"/>
        <w:rPr>
          <w:b/>
          <w:sz w:val="23"/>
          <w:szCs w:val="23"/>
          <w:lang w:val="ro-RO" w:eastAsia="ro-RO"/>
        </w:rPr>
      </w:pPr>
      <w:r w:rsidRPr="008B3F50">
        <w:rPr>
          <w:b/>
          <w:sz w:val="23"/>
          <w:szCs w:val="23"/>
          <w:u w:val="single"/>
          <w:lang w:val="ro-RO"/>
        </w:rPr>
        <w:t>Componenta I.</w:t>
      </w:r>
      <w:r w:rsidRPr="008B3F50">
        <w:rPr>
          <w:b/>
          <w:sz w:val="23"/>
          <w:szCs w:val="23"/>
          <w:lang w:val="ro-RO"/>
        </w:rPr>
        <w:t>:</w:t>
      </w:r>
    </w:p>
    <w:p w14:paraId="7FB94979" w14:textId="77777777" w:rsidR="00BB2B4C" w:rsidRPr="008B3F50" w:rsidRDefault="00BB2B4C" w:rsidP="00BB2B4C">
      <w:pPr>
        <w:numPr>
          <w:ilvl w:val="0"/>
          <w:numId w:val="6"/>
        </w:numPr>
        <w:spacing w:line="240" w:lineRule="auto"/>
        <w:rPr>
          <w:sz w:val="23"/>
          <w:szCs w:val="23"/>
          <w:lang w:val="ro-RO"/>
        </w:rPr>
      </w:pPr>
      <w:r w:rsidRPr="008B3F50">
        <w:rPr>
          <w:rFonts w:cs="Andale Sans UI"/>
          <w:sz w:val="23"/>
          <w:szCs w:val="23"/>
          <w:lang w:val="ro-RO"/>
        </w:rPr>
        <w:t xml:space="preserve">Investiții în infrastructura socială din teritoriu </w:t>
      </w:r>
    </w:p>
    <w:p w14:paraId="0244B1A7" w14:textId="77777777" w:rsidR="00BB2B4C" w:rsidRPr="008B3F50" w:rsidRDefault="00BB2B4C" w:rsidP="00BB2B4C">
      <w:pPr>
        <w:spacing w:line="240" w:lineRule="auto"/>
        <w:rPr>
          <w:rFonts w:eastAsia="Cambria Math" w:cs="Helvetica"/>
          <w:b/>
          <w:sz w:val="23"/>
          <w:szCs w:val="23"/>
          <w:lang w:val="ro-RO" w:eastAsia="ro-RO"/>
        </w:rPr>
      </w:pPr>
    </w:p>
    <w:p w14:paraId="20600F8A" w14:textId="77777777" w:rsidR="00BB2B4C" w:rsidRPr="008B3F50" w:rsidRDefault="00BB2B4C" w:rsidP="00BB2B4C">
      <w:pPr>
        <w:spacing w:line="240" w:lineRule="auto"/>
        <w:rPr>
          <w:rFonts w:eastAsia="Cambria Math" w:cs="Helvetica"/>
          <w:sz w:val="23"/>
          <w:szCs w:val="23"/>
          <w:lang w:val="ro-RO" w:eastAsia="ro-RO"/>
        </w:rPr>
      </w:pPr>
      <w:r w:rsidRPr="008B3F50">
        <w:rPr>
          <w:rFonts w:eastAsia="Cambria Math" w:cs="Helvetica"/>
          <w:b/>
          <w:sz w:val="23"/>
          <w:szCs w:val="23"/>
          <w:lang w:val="ro-RO" w:eastAsia="ro-RO"/>
        </w:rPr>
        <w:t>Cheltuieli eligibile generale</w:t>
      </w:r>
      <w:r w:rsidRPr="008B3F50">
        <w:rPr>
          <w:rFonts w:eastAsia="Cambria Math" w:cs="Helvetica"/>
          <w:sz w:val="23"/>
          <w:szCs w:val="23"/>
          <w:lang w:val="ro-RO" w:eastAsia="ro-RO"/>
        </w:rPr>
        <w:t xml:space="preserve"> vor respecta prevederile din:</w:t>
      </w:r>
    </w:p>
    <w:p w14:paraId="2040D9A2" w14:textId="77777777" w:rsidR="00BB2B4C" w:rsidRPr="008B3F50" w:rsidRDefault="00BB2B4C" w:rsidP="00BB2B4C">
      <w:pPr>
        <w:spacing w:line="240" w:lineRule="auto"/>
        <w:rPr>
          <w:rFonts w:eastAsia="Cambria Math" w:cs="Helvetica"/>
          <w:sz w:val="23"/>
          <w:szCs w:val="23"/>
          <w:lang w:val="ro-RO" w:eastAsia="ro-RO"/>
        </w:rPr>
      </w:pPr>
      <w:r w:rsidRPr="008B3F50">
        <w:rPr>
          <w:rFonts w:eastAsia="Cambria Math" w:cs="Helvetica"/>
          <w:sz w:val="23"/>
          <w:szCs w:val="23"/>
          <w:lang w:val="ro-RO" w:eastAsia="ro-RO"/>
        </w:rPr>
        <w:t>Reg (UE) nr. 1305/2013 -  art. 45, 60 si art.7 din HG 226/2015 (legislatia care priveste stabilirea cadrului national de implementare a masurilor finantate prin FEADR);</w:t>
      </w:r>
    </w:p>
    <w:p w14:paraId="72E9E4AE" w14:textId="77777777" w:rsidR="00BB2B4C" w:rsidRPr="008B3F50" w:rsidRDefault="00BB2B4C" w:rsidP="00BB2B4C">
      <w:pPr>
        <w:pStyle w:val="NoSpacing"/>
        <w:jc w:val="both"/>
        <w:rPr>
          <w:rFonts w:cs="Helvetica"/>
          <w:b/>
          <w:sz w:val="23"/>
          <w:szCs w:val="23"/>
        </w:rPr>
      </w:pPr>
    </w:p>
    <w:p w14:paraId="11F6D655" w14:textId="77777777" w:rsidR="00BB2B4C" w:rsidRPr="008B3F50" w:rsidRDefault="00BB2B4C" w:rsidP="00BB2B4C">
      <w:pPr>
        <w:pStyle w:val="NoSpacing"/>
        <w:jc w:val="both"/>
        <w:rPr>
          <w:rFonts w:cs="Helvetica"/>
          <w:b/>
          <w:sz w:val="23"/>
          <w:szCs w:val="23"/>
        </w:rPr>
      </w:pPr>
      <w:r w:rsidRPr="008B3F50">
        <w:rPr>
          <w:rFonts w:cs="Helvetica"/>
          <w:b/>
          <w:sz w:val="23"/>
          <w:szCs w:val="23"/>
        </w:rPr>
        <w:t>Actiuni/cheltuieli neeligibile</w:t>
      </w:r>
      <w:r w:rsidRPr="008B3F50">
        <w:rPr>
          <w:rFonts w:cs="Helvetica"/>
          <w:sz w:val="23"/>
          <w:szCs w:val="23"/>
        </w:rPr>
        <w:t xml:space="preserve"> </w:t>
      </w:r>
    </w:p>
    <w:p w14:paraId="45893CBE" w14:textId="77777777" w:rsidR="00BB2B4C" w:rsidRPr="008B3F50" w:rsidRDefault="00BB2B4C" w:rsidP="00BB2B4C">
      <w:pPr>
        <w:pStyle w:val="NoSpacing"/>
        <w:jc w:val="both"/>
        <w:rPr>
          <w:rFonts w:cs="Helvetica"/>
          <w:b/>
          <w:sz w:val="23"/>
          <w:szCs w:val="23"/>
        </w:rPr>
      </w:pPr>
      <w:r w:rsidRPr="008B3F50">
        <w:rPr>
          <w:rFonts w:cs="Helvetica"/>
          <w:sz w:val="23"/>
          <w:szCs w:val="23"/>
        </w:rPr>
        <w:t xml:space="preserve">Conform prevederilor din Cap.8.1 din PNDR, nu sunt eligibile:  </w:t>
      </w:r>
    </w:p>
    <w:p w14:paraId="3CEC11E6" w14:textId="77777777" w:rsidR="00BB2B4C" w:rsidRPr="008B3F50" w:rsidRDefault="00BB2B4C" w:rsidP="00BB2B4C">
      <w:pPr>
        <w:numPr>
          <w:ilvl w:val="0"/>
          <w:numId w:val="2"/>
        </w:numPr>
        <w:spacing w:line="240" w:lineRule="auto"/>
        <w:ind w:left="360"/>
        <w:rPr>
          <w:rFonts w:eastAsia="Cambria Math" w:cs="Helvetica"/>
          <w:sz w:val="23"/>
          <w:szCs w:val="23"/>
          <w:lang w:val="ro-RO" w:eastAsia="ro-RO"/>
        </w:rPr>
      </w:pPr>
      <w:r w:rsidRPr="008B3F50">
        <w:rPr>
          <w:rFonts w:eastAsia="Cambria Math" w:cs="Helvetica"/>
          <w:sz w:val="23"/>
          <w:szCs w:val="23"/>
          <w:lang w:val="ro-RO" w:eastAsia="ro-RO"/>
        </w:rPr>
        <w:t>achiziţionarea de bunuri și echipamente ”second hand”;</w:t>
      </w:r>
    </w:p>
    <w:p w14:paraId="47778C55" w14:textId="77777777" w:rsidR="00BB2B4C" w:rsidRPr="008B3F50" w:rsidRDefault="00BB2B4C" w:rsidP="00BB2B4C">
      <w:pPr>
        <w:numPr>
          <w:ilvl w:val="0"/>
          <w:numId w:val="2"/>
        </w:numPr>
        <w:spacing w:line="240" w:lineRule="auto"/>
        <w:ind w:left="360"/>
        <w:rPr>
          <w:rFonts w:eastAsia="Cambria Math" w:cs="Helvetica"/>
          <w:sz w:val="23"/>
          <w:szCs w:val="23"/>
          <w:lang w:val="ro-RO" w:eastAsia="ro-RO"/>
        </w:rPr>
      </w:pPr>
      <w:r w:rsidRPr="008B3F50">
        <w:rPr>
          <w:rFonts w:eastAsia="Cambria Math" w:cs="Helvetica"/>
          <w:sz w:val="23"/>
          <w:szCs w:val="23"/>
          <w:lang w:val="ro-RO" w:eastAsia="ro-RO"/>
        </w:rPr>
        <w:t xml:space="preserve">cheltuieli efectuate înainte de  semnarea contractului de finanțare a proiectului; </w:t>
      </w:r>
    </w:p>
    <w:p w14:paraId="504F624F" w14:textId="77777777" w:rsidR="00BB2B4C" w:rsidRPr="008B3F50" w:rsidRDefault="00BB2B4C" w:rsidP="00BB2B4C">
      <w:pPr>
        <w:numPr>
          <w:ilvl w:val="0"/>
          <w:numId w:val="2"/>
        </w:numPr>
        <w:spacing w:line="240" w:lineRule="auto"/>
        <w:ind w:left="360"/>
        <w:rPr>
          <w:rFonts w:eastAsia="Cambria Math" w:cs="Helvetica"/>
          <w:sz w:val="23"/>
          <w:szCs w:val="23"/>
          <w:lang w:val="ro-RO" w:eastAsia="ro-RO"/>
        </w:rPr>
      </w:pPr>
      <w:r w:rsidRPr="008B3F50">
        <w:rPr>
          <w:rFonts w:eastAsia="Cambria Math" w:cs="Helvetica"/>
          <w:sz w:val="23"/>
          <w:szCs w:val="23"/>
          <w:lang w:val="ro-RO" w:eastAsia="ro-RO"/>
        </w:rPr>
        <w:t>achiziția mijloacelor de transport pentru uz personal şi pentru transport persoane;</w:t>
      </w:r>
    </w:p>
    <w:p w14:paraId="107B4AD7" w14:textId="77777777" w:rsidR="00BB2B4C" w:rsidRPr="008B3F50" w:rsidRDefault="00BB2B4C" w:rsidP="00BB2B4C">
      <w:pPr>
        <w:numPr>
          <w:ilvl w:val="0"/>
          <w:numId w:val="2"/>
        </w:numPr>
        <w:spacing w:line="240" w:lineRule="auto"/>
        <w:ind w:left="360"/>
        <w:rPr>
          <w:rFonts w:eastAsia="Cambria Math" w:cs="Helvetica"/>
          <w:sz w:val="23"/>
          <w:szCs w:val="23"/>
          <w:lang w:val="ro-RO" w:eastAsia="ro-RO"/>
        </w:rPr>
      </w:pPr>
      <w:r w:rsidRPr="008B3F50">
        <w:rPr>
          <w:rFonts w:eastAsia="Cambria Math" w:cs="Helvetica"/>
          <w:sz w:val="23"/>
          <w:szCs w:val="23"/>
          <w:lang w:val="ro-RO" w:eastAsia="ro-RO"/>
        </w:rPr>
        <w:t>investițiile ce fac obiectul dublei finanțări care vizează aceleași costuri eligibile;</w:t>
      </w:r>
    </w:p>
    <w:p w14:paraId="64F2E149" w14:textId="77777777" w:rsidR="00BB2B4C" w:rsidRPr="008B3F50" w:rsidRDefault="00BB2B4C" w:rsidP="00BB2B4C">
      <w:pPr>
        <w:numPr>
          <w:ilvl w:val="0"/>
          <w:numId w:val="2"/>
        </w:numPr>
        <w:spacing w:line="240" w:lineRule="auto"/>
        <w:ind w:left="360"/>
        <w:rPr>
          <w:rFonts w:eastAsia="Cambria Math" w:cs="Helvetica"/>
          <w:sz w:val="23"/>
          <w:szCs w:val="23"/>
          <w:lang w:val="ro-RO" w:eastAsia="ro-RO"/>
        </w:rPr>
      </w:pPr>
      <w:r w:rsidRPr="008B3F50">
        <w:rPr>
          <w:rFonts w:eastAsia="Cambria Math" w:cs="Helvetica"/>
          <w:sz w:val="23"/>
          <w:szCs w:val="23"/>
          <w:lang w:val="ro-RO" w:eastAsia="ro-RO"/>
        </w:rPr>
        <w:t>cheltuieli în conformitate cu art. 69, alin (3) din R (UE) nr. 1303/2013 și anume:</w:t>
      </w:r>
    </w:p>
    <w:p w14:paraId="54B99CC9" w14:textId="77777777" w:rsidR="00BB2B4C" w:rsidRPr="008B3F50" w:rsidRDefault="00BB2B4C" w:rsidP="00BB2B4C">
      <w:pPr>
        <w:spacing w:line="240" w:lineRule="auto"/>
        <w:ind w:left="360"/>
        <w:rPr>
          <w:rFonts w:eastAsia="Cambria Math" w:cs="Helvetica"/>
          <w:sz w:val="23"/>
          <w:szCs w:val="23"/>
          <w:lang w:val="ro-RO" w:eastAsia="ro-RO"/>
        </w:rPr>
      </w:pPr>
      <w:r w:rsidRPr="008B3F50">
        <w:rPr>
          <w:rFonts w:eastAsia="Cambria Math" w:cs="Helvetica"/>
          <w:sz w:val="23"/>
          <w:szCs w:val="23"/>
          <w:lang w:val="ro-RO" w:eastAsia="ro-RO"/>
        </w:rPr>
        <w:t xml:space="preserve">a.   dobânzi debitoare, cu excepţia celor referitoare la granturi acordate sub forma unei subvenţii pentru dobândă sau a unei subvenţii pentru comisioanele de garantare; </w:t>
      </w:r>
    </w:p>
    <w:p w14:paraId="6FC0C11B" w14:textId="77777777" w:rsidR="00BB2B4C" w:rsidRPr="008B3F50" w:rsidRDefault="00BB2B4C" w:rsidP="00BB2B4C">
      <w:pPr>
        <w:spacing w:line="240" w:lineRule="auto"/>
        <w:ind w:left="360"/>
        <w:rPr>
          <w:rFonts w:eastAsia="Cambria Math" w:cs="Helvetica"/>
          <w:sz w:val="23"/>
          <w:szCs w:val="23"/>
          <w:lang w:val="ro-RO" w:eastAsia="ro-RO"/>
        </w:rPr>
      </w:pPr>
      <w:r w:rsidRPr="008B3F50">
        <w:rPr>
          <w:rFonts w:eastAsia="Cambria Math" w:cs="Helvetica"/>
          <w:sz w:val="23"/>
          <w:szCs w:val="23"/>
          <w:lang w:val="ro-RO" w:eastAsia="ro-RO"/>
        </w:rPr>
        <w:t>b.   achiziţionarea de terenuri construite și neconstruite, cu excepția celor prevazute la  art.19 din Reg. 1305/2015;</w:t>
      </w:r>
    </w:p>
    <w:p w14:paraId="50BD0CD6" w14:textId="77777777" w:rsidR="00BB2B4C" w:rsidRPr="008B3F50" w:rsidRDefault="00BB2B4C" w:rsidP="00BB2B4C">
      <w:pPr>
        <w:spacing w:line="240" w:lineRule="auto"/>
        <w:ind w:left="360"/>
        <w:rPr>
          <w:rFonts w:eastAsia="Cambria Math" w:cs="Helvetica"/>
          <w:sz w:val="23"/>
          <w:szCs w:val="23"/>
          <w:lang w:val="ro-RO" w:eastAsia="ro-RO"/>
        </w:rPr>
      </w:pPr>
      <w:r w:rsidRPr="008B3F50">
        <w:rPr>
          <w:rFonts w:eastAsia="Cambria Math" w:cs="Helvetica"/>
          <w:sz w:val="23"/>
          <w:szCs w:val="23"/>
          <w:lang w:val="ro-RO" w:eastAsia="ro-RO"/>
        </w:rPr>
        <w:t>c.   taxa pe valoarea adăugată, cu excepţia cazului în care aceasta nu se poate recupera în temeiul legislaţiei naţionale privind TVA-ul sau a prevederilor specifice pentru instrumente financiare;</w:t>
      </w:r>
    </w:p>
    <w:p w14:paraId="7FA25A76" w14:textId="77777777" w:rsidR="00BB2B4C" w:rsidRPr="008B3F50" w:rsidRDefault="00BB2B4C" w:rsidP="00BB2B4C">
      <w:pPr>
        <w:numPr>
          <w:ilvl w:val="0"/>
          <w:numId w:val="2"/>
        </w:numPr>
        <w:spacing w:line="240" w:lineRule="auto"/>
        <w:ind w:left="360" w:hanging="290"/>
        <w:rPr>
          <w:rFonts w:cs="Helvetica"/>
          <w:sz w:val="23"/>
          <w:szCs w:val="23"/>
          <w:lang w:val="ro-RO"/>
        </w:rPr>
      </w:pPr>
      <w:r w:rsidRPr="008B3F50">
        <w:rPr>
          <w:rFonts w:eastAsia="Cambria Math" w:cs="Helvetica"/>
          <w:sz w:val="23"/>
          <w:szCs w:val="23"/>
          <w:lang w:val="ro-RO" w:eastAsia="ro-RO"/>
        </w:rPr>
        <w:t>în cazul contractelor de leasing, celelalte costuri legate de contractele de leasing, cum ar fi marja locatorului, costurile de refinanțare a dobânzilor, cheltuielile generale și cheltuielile de asigurare.</w:t>
      </w:r>
      <w:r w:rsidRPr="008B3F50">
        <w:rPr>
          <w:rFonts w:cs="Helvetica"/>
          <w:color w:val="000000"/>
          <w:sz w:val="23"/>
          <w:szCs w:val="23"/>
          <w:lang w:val="ro-RO"/>
        </w:rPr>
        <w:t xml:space="preserve"> </w:t>
      </w:r>
    </w:p>
    <w:p w14:paraId="12755037" w14:textId="77777777" w:rsidR="00BB2B4C" w:rsidRPr="008B3F50" w:rsidRDefault="00BB2B4C" w:rsidP="00BB2B4C">
      <w:pPr>
        <w:spacing w:line="240" w:lineRule="auto"/>
        <w:rPr>
          <w:b/>
          <w:sz w:val="23"/>
          <w:szCs w:val="23"/>
          <w:lang w:val="ro-RO"/>
        </w:rPr>
      </w:pPr>
    </w:p>
    <w:p w14:paraId="3992FE76" w14:textId="77777777" w:rsidR="00BB2B4C" w:rsidRPr="008B3F50" w:rsidRDefault="00BB2B4C" w:rsidP="00BB2B4C">
      <w:pPr>
        <w:spacing w:line="240" w:lineRule="auto"/>
        <w:rPr>
          <w:b/>
          <w:sz w:val="23"/>
          <w:szCs w:val="23"/>
          <w:lang w:val="ro-RO"/>
        </w:rPr>
      </w:pPr>
      <w:r w:rsidRPr="008B3F50">
        <w:rPr>
          <w:b/>
          <w:sz w:val="23"/>
          <w:szCs w:val="23"/>
          <w:lang w:val="ro-RO"/>
        </w:rPr>
        <w:t>7. Condiții de eligibilitate specifice</w:t>
      </w:r>
    </w:p>
    <w:p w14:paraId="5738BC59" w14:textId="77777777" w:rsidR="00BB2B4C" w:rsidRPr="008B3F50" w:rsidRDefault="00BB2B4C" w:rsidP="00BB2B4C">
      <w:pPr>
        <w:spacing w:line="240" w:lineRule="auto"/>
        <w:rPr>
          <w:b/>
          <w:sz w:val="23"/>
          <w:szCs w:val="23"/>
          <w:u w:val="single"/>
          <w:lang w:val="ro-RO"/>
        </w:rPr>
      </w:pPr>
    </w:p>
    <w:p w14:paraId="369E871D" w14:textId="77777777" w:rsidR="00BB2B4C" w:rsidRPr="008B3F50" w:rsidRDefault="00BB2B4C" w:rsidP="00BB2B4C">
      <w:pPr>
        <w:spacing w:line="240" w:lineRule="auto"/>
        <w:rPr>
          <w:b/>
          <w:sz w:val="23"/>
          <w:szCs w:val="23"/>
          <w:lang w:val="ro-RO" w:eastAsia="ro-RO"/>
        </w:rPr>
      </w:pPr>
      <w:r w:rsidRPr="008B3F50">
        <w:rPr>
          <w:b/>
          <w:sz w:val="23"/>
          <w:szCs w:val="23"/>
          <w:u w:val="single"/>
          <w:lang w:val="ro-RO"/>
        </w:rPr>
        <w:t>Componenta I.</w:t>
      </w:r>
      <w:r w:rsidRPr="008B3F50">
        <w:rPr>
          <w:sz w:val="23"/>
          <w:szCs w:val="23"/>
          <w:lang w:val="ro-RO"/>
        </w:rPr>
        <w:t>:</w:t>
      </w:r>
    </w:p>
    <w:p w14:paraId="7AB222C5" w14:textId="77777777" w:rsidR="00BB2B4C" w:rsidRPr="008B3F50" w:rsidRDefault="00BB2B4C" w:rsidP="00BB2B4C">
      <w:pPr>
        <w:numPr>
          <w:ilvl w:val="0"/>
          <w:numId w:val="6"/>
        </w:numPr>
        <w:autoSpaceDE w:val="0"/>
        <w:autoSpaceDN w:val="0"/>
        <w:adjustRightInd w:val="0"/>
        <w:spacing w:line="240" w:lineRule="auto"/>
        <w:rPr>
          <w:rFonts w:cs="Helvetica"/>
          <w:bCs/>
          <w:sz w:val="23"/>
          <w:szCs w:val="23"/>
          <w:lang w:val="ro-RO"/>
        </w:rPr>
      </w:pPr>
      <w:r w:rsidRPr="008B3F50">
        <w:rPr>
          <w:rFonts w:cs="Helvetica"/>
          <w:bCs/>
          <w:sz w:val="23"/>
          <w:szCs w:val="23"/>
          <w:lang w:val="ro-RO"/>
        </w:rPr>
        <w:t xml:space="preserve">Solicitantul trebuie să se încadreze în categoria beneficiarilor eligibili; </w:t>
      </w:r>
    </w:p>
    <w:p w14:paraId="1EECEB76" w14:textId="77777777" w:rsidR="00BB2B4C" w:rsidRPr="008B3F50" w:rsidRDefault="00BB2B4C" w:rsidP="00BB2B4C">
      <w:pPr>
        <w:numPr>
          <w:ilvl w:val="0"/>
          <w:numId w:val="6"/>
        </w:numPr>
        <w:autoSpaceDE w:val="0"/>
        <w:autoSpaceDN w:val="0"/>
        <w:adjustRightInd w:val="0"/>
        <w:spacing w:line="240" w:lineRule="auto"/>
        <w:rPr>
          <w:rFonts w:cs="Helvetica"/>
          <w:bCs/>
          <w:sz w:val="23"/>
          <w:szCs w:val="23"/>
          <w:lang w:val="ro-RO"/>
        </w:rPr>
      </w:pPr>
      <w:r w:rsidRPr="008B3F50">
        <w:rPr>
          <w:rFonts w:cs="Helvetica"/>
          <w:bCs/>
          <w:sz w:val="23"/>
          <w:szCs w:val="23"/>
          <w:lang w:val="ro-RO"/>
        </w:rPr>
        <w:t xml:space="preserve">Solicitantul trebuie să nu fie în insolvenţă sau incapacitate de plată; </w:t>
      </w:r>
    </w:p>
    <w:p w14:paraId="0211C624" w14:textId="77777777" w:rsidR="00BB2B4C" w:rsidRPr="008B3F50" w:rsidRDefault="00BB2B4C" w:rsidP="00BB2B4C">
      <w:pPr>
        <w:numPr>
          <w:ilvl w:val="0"/>
          <w:numId w:val="6"/>
        </w:numPr>
        <w:autoSpaceDE w:val="0"/>
        <w:autoSpaceDN w:val="0"/>
        <w:adjustRightInd w:val="0"/>
        <w:spacing w:line="240" w:lineRule="auto"/>
        <w:rPr>
          <w:rFonts w:cs="Helvetica"/>
          <w:bCs/>
          <w:sz w:val="23"/>
          <w:szCs w:val="23"/>
          <w:lang w:val="ro-RO"/>
        </w:rPr>
      </w:pPr>
      <w:r w:rsidRPr="008B3F50">
        <w:rPr>
          <w:rFonts w:cs="Helvetica"/>
          <w:bCs/>
          <w:sz w:val="23"/>
          <w:szCs w:val="23"/>
          <w:lang w:val="ro-RO"/>
        </w:rPr>
        <w:t xml:space="preserve">Investiția să se realizeze în spațiul rural, in teritoriul GAL; </w:t>
      </w:r>
    </w:p>
    <w:p w14:paraId="7EEB165C" w14:textId="77777777" w:rsidR="00BB2B4C" w:rsidRPr="008B3F50" w:rsidRDefault="00BB2B4C" w:rsidP="00BB2B4C">
      <w:pPr>
        <w:numPr>
          <w:ilvl w:val="0"/>
          <w:numId w:val="6"/>
        </w:numPr>
        <w:autoSpaceDE w:val="0"/>
        <w:autoSpaceDN w:val="0"/>
        <w:adjustRightInd w:val="0"/>
        <w:spacing w:line="240" w:lineRule="auto"/>
        <w:rPr>
          <w:rFonts w:cs="Helvetica"/>
          <w:bCs/>
          <w:sz w:val="23"/>
          <w:szCs w:val="23"/>
          <w:lang w:val="ro-RO"/>
        </w:rPr>
      </w:pPr>
      <w:r w:rsidRPr="008B3F50">
        <w:rPr>
          <w:rFonts w:cs="Helvetica"/>
          <w:bCs/>
          <w:sz w:val="23"/>
          <w:szCs w:val="23"/>
          <w:lang w:val="ro-RO"/>
        </w:rPr>
        <w:t>Investiția trebuie să fie în corelare cu prevederile din Strategia de Dezvoltare Locala a GAL si sa se justifice din punct de vedere al cresterii nivelului calitatii vietii pe plan local. La aceste conditii de eligibilitate specifice se adauga conditiile generale de eligibilitate aplicabile tuturor masurilor in conformitate cu regulamentele europene si prevederile din HG 226/2015.</w:t>
      </w:r>
    </w:p>
    <w:p w14:paraId="1BC5CBFA" w14:textId="77777777" w:rsidR="00BB2B4C" w:rsidRPr="008B3F50" w:rsidRDefault="00BB2B4C" w:rsidP="00BB2B4C">
      <w:pPr>
        <w:numPr>
          <w:ilvl w:val="0"/>
          <w:numId w:val="6"/>
        </w:numPr>
        <w:autoSpaceDE w:val="0"/>
        <w:autoSpaceDN w:val="0"/>
        <w:adjustRightInd w:val="0"/>
        <w:spacing w:line="240" w:lineRule="auto"/>
        <w:rPr>
          <w:rFonts w:cs="Helvetica"/>
          <w:bCs/>
          <w:sz w:val="23"/>
          <w:szCs w:val="23"/>
          <w:lang w:val="ro-RO"/>
        </w:rPr>
      </w:pPr>
      <w:r w:rsidRPr="008B3F50">
        <w:rPr>
          <w:rFonts w:cs="Helvetica"/>
          <w:bCs/>
          <w:sz w:val="23"/>
          <w:szCs w:val="23"/>
          <w:lang w:val="ro-RO"/>
        </w:rPr>
        <w:t>Investiția trebuie să demonstreze necesitatea, oportunitatea și potențialul economic al acesteia</w:t>
      </w:r>
    </w:p>
    <w:p w14:paraId="0E2EE64D" w14:textId="77777777" w:rsidR="00BB2B4C" w:rsidRPr="008B3F50" w:rsidRDefault="00BB2B4C" w:rsidP="00BB2B4C">
      <w:pPr>
        <w:numPr>
          <w:ilvl w:val="0"/>
          <w:numId w:val="6"/>
        </w:numPr>
        <w:autoSpaceDE w:val="0"/>
        <w:autoSpaceDN w:val="0"/>
        <w:adjustRightInd w:val="0"/>
        <w:spacing w:line="240" w:lineRule="auto"/>
        <w:rPr>
          <w:rFonts w:cs="Helvetica"/>
          <w:bCs/>
          <w:sz w:val="23"/>
          <w:szCs w:val="23"/>
          <w:lang w:val="ro-RO"/>
        </w:rPr>
      </w:pPr>
      <w:r w:rsidRPr="008B3F50">
        <w:rPr>
          <w:rFonts w:cs="Helvetica"/>
          <w:bCs/>
          <w:sz w:val="23"/>
          <w:szCs w:val="23"/>
          <w:lang w:val="ro-RO"/>
        </w:rPr>
        <w:lastRenderedPageBreak/>
        <w:t>Solicitantul se angajează să asigure întreținerea/mentenanța investiției, respectiv sustenabilitatea investiției pe o perioadă de minim 5 ani de la ultima plată.</w:t>
      </w:r>
    </w:p>
    <w:p w14:paraId="3845DF74" w14:textId="77777777" w:rsidR="00BB2B4C" w:rsidRPr="008B3F50" w:rsidRDefault="00BB2B4C" w:rsidP="00BB2B4C">
      <w:pPr>
        <w:numPr>
          <w:ilvl w:val="0"/>
          <w:numId w:val="6"/>
        </w:numPr>
        <w:autoSpaceDE w:val="0"/>
        <w:autoSpaceDN w:val="0"/>
        <w:adjustRightInd w:val="0"/>
        <w:spacing w:line="240" w:lineRule="auto"/>
        <w:rPr>
          <w:rFonts w:cs="Helvetica"/>
          <w:bCs/>
          <w:sz w:val="23"/>
          <w:szCs w:val="23"/>
          <w:lang w:val="ro-RO"/>
        </w:rPr>
      </w:pPr>
      <w:r w:rsidRPr="008B3F50">
        <w:rPr>
          <w:rFonts w:cs="Helvetica"/>
          <w:bCs/>
          <w:sz w:val="23"/>
          <w:szCs w:val="23"/>
          <w:lang w:val="ro-RO"/>
        </w:rPr>
        <w:t>Proiectele de infrastructură socială trebuie să asigure funcționarea prin operaționalizarea infrastructurii de către o entitate acreditată ca furnizor de servicii sociale;</w:t>
      </w:r>
    </w:p>
    <w:p w14:paraId="6B9A49EB" w14:textId="77777777" w:rsidR="00BB2B4C" w:rsidRPr="008B3F50" w:rsidRDefault="00BB2B4C" w:rsidP="00BB2B4C">
      <w:pPr>
        <w:numPr>
          <w:ilvl w:val="0"/>
          <w:numId w:val="6"/>
        </w:numPr>
        <w:autoSpaceDE w:val="0"/>
        <w:autoSpaceDN w:val="0"/>
        <w:adjustRightInd w:val="0"/>
        <w:spacing w:line="240" w:lineRule="auto"/>
        <w:rPr>
          <w:sz w:val="23"/>
          <w:szCs w:val="23"/>
          <w:lang w:val="ro-RO"/>
        </w:rPr>
      </w:pPr>
      <w:r w:rsidRPr="008B3F50">
        <w:rPr>
          <w:sz w:val="23"/>
          <w:szCs w:val="23"/>
          <w:lang w:val="ro-RO"/>
        </w:rPr>
        <w:t>Investiția trebuie să respecte Planul Urbanistic General în vigoare (doar pentru proiectele care prevăd investiții pentru care se prezintă certificatul de urbanism)</w:t>
      </w:r>
    </w:p>
    <w:p w14:paraId="1912A1FA" w14:textId="77777777" w:rsidR="00BB2B4C" w:rsidRPr="008B3F50" w:rsidRDefault="00BB2B4C" w:rsidP="00BB2B4C">
      <w:pPr>
        <w:spacing w:line="240" w:lineRule="auto"/>
        <w:rPr>
          <w:b/>
          <w:sz w:val="23"/>
          <w:szCs w:val="23"/>
          <w:u w:val="single"/>
          <w:lang w:val="ro-RO"/>
        </w:rPr>
      </w:pPr>
    </w:p>
    <w:p w14:paraId="7ADCB2FB" w14:textId="77777777" w:rsidR="00BB2B4C" w:rsidRPr="008B3F50" w:rsidRDefault="00BB2B4C" w:rsidP="00BB2B4C">
      <w:pPr>
        <w:spacing w:line="240" w:lineRule="auto"/>
        <w:rPr>
          <w:b/>
          <w:sz w:val="23"/>
          <w:szCs w:val="23"/>
          <w:lang w:val="ro-RO" w:eastAsia="ro-RO"/>
        </w:rPr>
      </w:pPr>
      <w:r w:rsidRPr="008B3F50">
        <w:rPr>
          <w:b/>
          <w:sz w:val="23"/>
          <w:szCs w:val="23"/>
          <w:u w:val="single"/>
          <w:lang w:val="ro-RO"/>
        </w:rPr>
        <w:t>Componenta II.</w:t>
      </w:r>
      <w:r w:rsidRPr="008B3F50">
        <w:rPr>
          <w:sz w:val="23"/>
          <w:szCs w:val="23"/>
          <w:lang w:val="ro-RO"/>
        </w:rPr>
        <w:t>:</w:t>
      </w:r>
    </w:p>
    <w:p w14:paraId="7FCB4C1A" w14:textId="77777777" w:rsidR="00BB2B4C" w:rsidRPr="008B3F50" w:rsidRDefault="00BB2B4C" w:rsidP="00BB2B4C">
      <w:pPr>
        <w:numPr>
          <w:ilvl w:val="0"/>
          <w:numId w:val="6"/>
        </w:numPr>
        <w:autoSpaceDE w:val="0"/>
        <w:autoSpaceDN w:val="0"/>
        <w:adjustRightInd w:val="0"/>
        <w:spacing w:line="240" w:lineRule="auto"/>
        <w:rPr>
          <w:rFonts w:cs="Helvetica"/>
          <w:bCs/>
          <w:sz w:val="23"/>
          <w:szCs w:val="23"/>
          <w:lang w:val="ro-RO"/>
        </w:rPr>
      </w:pPr>
      <w:r w:rsidRPr="008B3F50">
        <w:rPr>
          <w:rFonts w:cs="Helvetica"/>
          <w:bCs/>
          <w:sz w:val="23"/>
          <w:szCs w:val="23"/>
          <w:lang w:val="ro-RO"/>
        </w:rPr>
        <w:t xml:space="preserve">Solicitantul trebuie să se încadreze în categoria beneficiarilor eligibili; </w:t>
      </w:r>
    </w:p>
    <w:p w14:paraId="35338AA4" w14:textId="77777777" w:rsidR="00BB2B4C" w:rsidRPr="008B3F50" w:rsidRDefault="00BB2B4C" w:rsidP="00BB2B4C">
      <w:pPr>
        <w:numPr>
          <w:ilvl w:val="0"/>
          <w:numId w:val="6"/>
        </w:numPr>
        <w:autoSpaceDE w:val="0"/>
        <w:autoSpaceDN w:val="0"/>
        <w:adjustRightInd w:val="0"/>
        <w:spacing w:line="240" w:lineRule="auto"/>
        <w:rPr>
          <w:rFonts w:cs="Helvetica"/>
          <w:bCs/>
          <w:sz w:val="23"/>
          <w:szCs w:val="23"/>
          <w:lang w:val="ro-RO"/>
        </w:rPr>
      </w:pPr>
      <w:r w:rsidRPr="008B3F50">
        <w:rPr>
          <w:rFonts w:cs="Helvetica"/>
          <w:bCs/>
          <w:sz w:val="23"/>
          <w:szCs w:val="23"/>
          <w:lang w:val="ro-RO"/>
        </w:rPr>
        <w:t xml:space="preserve">Solicitantul trebuie să nu fie în insolvenţă sau incapacitate de plată; </w:t>
      </w:r>
    </w:p>
    <w:p w14:paraId="155A7F89" w14:textId="77777777" w:rsidR="00BB2B4C" w:rsidRPr="008B3F50" w:rsidRDefault="00BB2B4C" w:rsidP="00BB2B4C">
      <w:pPr>
        <w:numPr>
          <w:ilvl w:val="0"/>
          <w:numId w:val="6"/>
        </w:numPr>
        <w:autoSpaceDE w:val="0"/>
        <w:autoSpaceDN w:val="0"/>
        <w:adjustRightInd w:val="0"/>
        <w:spacing w:line="240" w:lineRule="auto"/>
        <w:rPr>
          <w:rFonts w:cs="Helvetica"/>
          <w:bCs/>
          <w:sz w:val="23"/>
          <w:szCs w:val="23"/>
          <w:lang w:val="ro-RO"/>
        </w:rPr>
      </w:pPr>
      <w:r w:rsidRPr="008B3F50">
        <w:rPr>
          <w:rFonts w:cs="Helvetica"/>
          <w:bCs/>
          <w:sz w:val="23"/>
          <w:szCs w:val="23"/>
          <w:lang w:val="ro-RO"/>
        </w:rPr>
        <w:t xml:space="preserve">Investiția să se realizeze în spațiul rural, in teritoriul GAL; </w:t>
      </w:r>
    </w:p>
    <w:p w14:paraId="4BDB68F6" w14:textId="77777777" w:rsidR="00BB2B4C" w:rsidRPr="008B3F50" w:rsidRDefault="00BB2B4C" w:rsidP="00BB2B4C">
      <w:pPr>
        <w:numPr>
          <w:ilvl w:val="0"/>
          <w:numId w:val="6"/>
        </w:numPr>
        <w:autoSpaceDE w:val="0"/>
        <w:autoSpaceDN w:val="0"/>
        <w:adjustRightInd w:val="0"/>
        <w:spacing w:line="240" w:lineRule="auto"/>
        <w:rPr>
          <w:rFonts w:cs="Helvetica"/>
          <w:bCs/>
          <w:sz w:val="23"/>
          <w:szCs w:val="23"/>
          <w:lang w:val="ro-RO"/>
        </w:rPr>
      </w:pPr>
      <w:r w:rsidRPr="008B3F50">
        <w:rPr>
          <w:rFonts w:cs="Helvetica"/>
          <w:bCs/>
          <w:sz w:val="23"/>
          <w:szCs w:val="23"/>
          <w:lang w:val="ro-RO"/>
        </w:rPr>
        <w:t>Investiția trebuie să fie în corelare cu prevederile din Strategia de Dezvoltare Locala a GAL si sa se justifice din punct de vedere al cresterii nivelului calitatii vietii pe plan local. La aceste conditii de eligibilitate specifice se adauga conditiile generale de eligibilitate aplicabile tuturor masurilor in conformitate cu regulamentele europene si prevederile din HG 226/2015.</w:t>
      </w:r>
    </w:p>
    <w:p w14:paraId="3B567611" w14:textId="77777777" w:rsidR="00BB2B4C" w:rsidRPr="008B3F50" w:rsidRDefault="00BB2B4C" w:rsidP="00BB2B4C">
      <w:pPr>
        <w:numPr>
          <w:ilvl w:val="0"/>
          <w:numId w:val="6"/>
        </w:numPr>
        <w:autoSpaceDE w:val="0"/>
        <w:autoSpaceDN w:val="0"/>
        <w:adjustRightInd w:val="0"/>
        <w:spacing w:line="240" w:lineRule="auto"/>
        <w:rPr>
          <w:rFonts w:cs="Helvetica"/>
          <w:bCs/>
          <w:sz w:val="23"/>
          <w:szCs w:val="23"/>
          <w:lang w:val="ro-RO"/>
        </w:rPr>
      </w:pPr>
      <w:r w:rsidRPr="008B3F50">
        <w:rPr>
          <w:rFonts w:cs="Helvetica"/>
          <w:bCs/>
          <w:sz w:val="23"/>
          <w:szCs w:val="23"/>
          <w:lang w:val="ro-RO"/>
        </w:rPr>
        <w:t>Investiția trebuie să demonstreze necesitatea, oportunitatea și potențialul economic al acesteia</w:t>
      </w:r>
    </w:p>
    <w:p w14:paraId="7EFC35B3" w14:textId="77777777" w:rsidR="00BB2B4C" w:rsidRPr="008B3F50" w:rsidRDefault="00BB2B4C" w:rsidP="00BB2B4C">
      <w:pPr>
        <w:numPr>
          <w:ilvl w:val="0"/>
          <w:numId w:val="6"/>
        </w:numPr>
        <w:autoSpaceDE w:val="0"/>
        <w:autoSpaceDN w:val="0"/>
        <w:adjustRightInd w:val="0"/>
        <w:spacing w:line="240" w:lineRule="auto"/>
        <w:rPr>
          <w:rFonts w:cs="Helvetica"/>
          <w:bCs/>
          <w:sz w:val="23"/>
          <w:szCs w:val="23"/>
          <w:lang w:val="ro-RO"/>
        </w:rPr>
      </w:pPr>
      <w:r w:rsidRPr="008B3F50">
        <w:rPr>
          <w:rFonts w:cs="Helvetica"/>
          <w:bCs/>
          <w:sz w:val="23"/>
          <w:szCs w:val="23"/>
          <w:lang w:val="ro-RO"/>
        </w:rPr>
        <w:t>Solicitantul se angajează să asigure întreținerea/mentenanța investiției, respectiv sustenabilitatea investiției pe o perioadă de minim 5 ani de la ultima plată.</w:t>
      </w:r>
    </w:p>
    <w:p w14:paraId="2CA517D4" w14:textId="77777777" w:rsidR="00BB2B4C" w:rsidRPr="008B3F50" w:rsidRDefault="00BB2B4C" w:rsidP="00BB2B4C">
      <w:pPr>
        <w:numPr>
          <w:ilvl w:val="0"/>
          <w:numId w:val="6"/>
        </w:numPr>
        <w:autoSpaceDE w:val="0"/>
        <w:autoSpaceDN w:val="0"/>
        <w:adjustRightInd w:val="0"/>
        <w:spacing w:line="240" w:lineRule="auto"/>
        <w:rPr>
          <w:sz w:val="23"/>
          <w:szCs w:val="23"/>
          <w:lang w:val="ro-RO"/>
        </w:rPr>
      </w:pPr>
      <w:r w:rsidRPr="008B3F50">
        <w:rPr>
          <w:sz w:val="23"/>
          <w:szCs w:val="23"/>
          <w:lang w:val="ro-RO"/>
        </w:rPr>
        <w:t>Investiția trebuie să respecte Planul Urbanistic General în vigoare (doar pentru proiectele care prevăd investiții pentru care se prezintă certificatul de urbanism)</w:t>
      </w:r>
    </w:p>
    <w:p w14:paraId="548FE6F9" w14:textId="77777777" w:rsidR="00BB2B4C" w:rsidRPr="008B3F50" w:rsidRDefault="00BB2B4C" w:rsidP="00BB2B4C">
      <w:pPr>
        <w:spacing w:line="240" w:lineRule="auto"/>
        <w:rPr>
          <w:b/>
          <w:sz w:val="23"/>
          <w:szCs w:val="23"/>
          <w:lang w:val="ro-RO"/>
        </w:rPr>
      </w:pPr>
    </w:p>
    <w:p w14:paraId="2F9CB8D2" w14:textId="77777777" w:rsidR="00BB2B4C" w:rsidRPr="008B3F50" w:rsidRDefault="00BB2B4C" w:rsidP="00BB2B4C">
      <w:pPr>
        <w:spacing w:line="240" w:lineRule="auto"/>
        <w:rPr>
          <w:b/>
          <w:sz w:val="23"/>
          <w:szCs w:val="23"/>
          <w:lang w:val="ro-RO"/>
        </w:rPr>
      </w:pPr>
      <w:r w:rsidRPr="008B3F50">
        <w:rPr>
          <w:b/>
          <w:sz w:val="23"/>
          <w:szCs w:val="23"/>
          <w:lang w:val="ro-RO"/>
        </w:rPr>
        <w:t>8. Criterii de selectie</w:t>
      </w:r>
    </w:p>
    <w:p w14:paraId="2A6B2C61" w14:textId="77777777" w:rsidR="00BB2B4C" w:rsidRPr="008B3F50" w:rsidRDefault="00BB2B4C" w:rsidP="00BB2B4C">
      <w:pPr>
        <w:spacing w:line="240" w:lineRule="auto"/>
        <w:rPr>
          <w:sz w:val="23"/>
          <w:szCs w:val="23"/>
          <w:lang w:val="ro-RO" w:eastAsia="ro-RO"/>
        </w:rPr>
      </w:pPr>
      <w:r w:rsidRPr="008B3F50">
        <w:rPr>
          <w:sz w:val="23"/>
          <w:szCs w:val="23"/>
          <w:lang w:val="ro-RO" w:eastAsia="ro-RO"/>
        </w:rPr>
        <w:t>La stabilirea criteriilor de selectie s-au avut in vedere prevederile Art. 49 al R(UE) nr. 1305/2013, urmărind asigurarea tratamentul egal al solicitanților, o mai bună utilizare a resurselor financiare și direcționarea acestora in conformitate cu prioritățile stabilite in cadrul Strategiei de Dezvoltare Locala.</w:t>
      </w:r>
    </w:p>
    <w:p w14:paraId="6C9241C7" w14:textId="77777777" w:rsidR="00BB2B4C" w:rsidRPr="008B3F50" w:rsidRDefault="00BB2B4C" w:rsidP="00BB2B4C">
      <w:pPr>
        <w:spacing w:line="240" w:lineRule="auto"/>
        <w:rPr>
          <w:sz w:val="23"/>
          <w:szCs w:val="23"/>
          <w:lang w:val="ro-RO" w:eastAsia="ro-RO"/>
        </w:rPr>
      </w:pPr>
      <w:r w:rsidRPr="008B3F50">
        <w:rPr>
          <w:sz w:val="23"/>
          <w:szCs w:val="23"/>
          <w:lang w:val="ro-RO" w:eastAsia="ro-RO"/>
        </w:rPr>
        <w:t>Criteriile de selectie stabilite in cadrul acestei masuri, privesc:</w:t>
      </w:r>
    </w:p>
    <w:p w14:paraId="41F26681" w14:textId="77777777" w:rsidR="00BB2B4C" w:rsidRPr="008B3F50" w:rsidRDefault="00BB2B4C" w:rsidP="00BB2B4C">
      <w:pPr>
        <w:spacing w:line="240" w:lineRule="auto"/>
        <w:rPr>
          <w:b/>
          <w:sz w:val="23"/>
          <w:szCs w:val="23"/>
          <w:lang w:val="ro-RO" w:eastAsia="ro-RO"/>
        </w:rPr>
      </w:pPr>
      <w:r w:rsidRPr="008B3F50">
        <w:rPr>
          <w:b/>
          <w:sz w:val="23"/>
          <w:szCs w:val="23"/>
          <w:u w:val="single"/>
          <w:lang w:val="ro-RO"/>
        </w:rPr>
        <w:t>Componenta I.</w:t>
      </w:r>
      <w:r w:rsidRPr="008B3F50">
        <w:rPr>
          <w:sz w:val="23"/>
          <w:szCs w:val="23"/>
          <w:lang w:val="ro-RO"/>
        </w:rPr>
        <w:t>:</w:t>
      </w:r>
    </w:p>
    <w:p w14:paraId="0B533C68" w14:textId="77777777" w:rsidR="00BB2B4C" w:rsidRPr="008B3F50" w:rsidRDefault="00BB2B4C" w:rsidP="00BB2B4C">
      <w:pPr>
        <w:numPr>
          <w:ilvl w:val="0"/>
          <w:numId w:val="7"/>
        </w:numPr>
        <w:autoSpaceDE w:val="0"/>
        <w:autoSpaceDN w:val="0"/>
        <w:adjustRightInd w:val="0"/>
        <w:spacing w:line="240" w:lineRule="auto"/>
        <w:rPr>
          <w:rFonts w:cs="Helvetica"/>
          <w:color w:val="000000"/>
          <w:sz w:val="23"/>
          <w:szCs w:val="23"/>
          <w:lang w:val="ro-RO"/>
        </w:rPr>
      </w:pPr>
      <w:r w:rsidRPr="008B3F50">
        <w:rPr>
          <w:rFonts w:cs="Helvetica"/>
          <w:color w:val="000000"/>
          <w:sz w:val="23"/>
          <w:szCs w:val="23"/>
          <w:lang w:val="ro-RO"/>
        </w:rPr>
        <w:t>se acorda punctaj proiectelor care cuprind activitati ce implica servicii pentru comunitatea roma;</w:t>
      </w:r>
    </w:p>
    <w:p w14:paraId="13411795" w14:textId="77777777" w:rsidR="00BB2B4C" w:rsidRPr="008B3F50" w:rsidRDefault="00BB2B4C" w:rsidP="00BB2B4C">
      <w:pPr>
        <w:pStyle w:val="ListParagraph"/>
        <w:numPr>
          <w:ilvl w:val="0"/>
          <w:numId w:val="7"/>
        </w:numPr>
        <w:tabs>
          <w:tab w:val="left" w:pos="270"/>
        </w:tabs>
        <w:spacing w:line="240" w:lineRule="auto"/>
        <w:rPr>
          <w:sz w:val="23"/>
          <w:szCs w:val="23"/>
          <w:lang w:val="ro-RO"/>
        </w:rPr>
      </w:pPr>
      <w:r w:rsidRPr="008B3F50">
        <w:rPr>
          <w:sz w:val="23"/>
          <w:szCs w:val="23"/>
          <w:lang w:val="ro-RO"/>
        </w:rPr>
        <w:t>Învestiții în infrastructură socială care deservește dezvoltarea de servicii integrate;</w:t>
      </w:r>
    </w:p>
    <w:p w14:paraId="433272A4" w14:textId="77777777" w:rsidR="00BB2B4C" w:rsidRPr="008B3F50" w:rsidRDefault="00BB2B4C" w:rsidP="00BB2B4C">
      <w:pPr>
        <w:pStyle w:val="ListParagraph"/>
        <w:numPr>
          <w:ilvl w:val="0"/>
          <w:numId w:val="7"/>
        </w:numPr>
        <w:tabs>
          <w:tab w:val="left" w:pos="270"/>
        </w:tabs>
        <w:spacing w:line="240" w:lineRule="auto"/>
        <w:rPr>
          <w:sz w:val="23"/>
          <w:szCs w:val="23"/>
          <w:lang w:val="ro-RO"/>
        </w:rPr>
      </w:pPr>
      <w:r w:rsidRPr="008B3F50">
        <w:rPr>
          <w:sz w:val="23"/>
          <w:szCs w:val="23"/>
          <w:lang w:val="ro-RO"/>
        </w:rPr>
        <w:t>Principiul adresării mai multor comune;</w:t>
      </w:r>
    </w:p>
    <w:p w14:paraId="0164CA4F" w14:textId="77777777" w:rsidR="00BB2B4C" w:rsidRPr="008B3F50" w:rsidRDefault="00BB2B4C" w:rsidP="00BB2B4C">
      <w:pPr>
        <w:spacing w:line="240" w:lineRule="auto"/>
        <w:rPr>
          <w:b/>
          <w:sz w:val="23"/>
          <w:szCs w:val="23"/>
          <w:lang w:val="ro-RO" w:eastAsia="ro-RO"/>
        </w:rPr>
      </w:pPr>
      <w:r w:rsidRPr="008B3F50">
        <w:rPr>
          <w:b/>
          <w:sz w:val="23"/>
          <w:szCs w:val="23"/>
          <w:u w:val="single"/>
          <w:lang w:val="ro-RO"/>
        </w:rPr>
        <w:t>Componenta II.</w:t>
      </w:r>
      <w:r w:rsidRPr="008B3F50">
        <w:rPr>
          <w:sz w:val="23"/>
          <w:szCs w:val="23"/>
          <w:lang w:val="ro-RO"/>
        </w:rPr>
        <w:t>:</w:t>
      </w:r>
    </w:p>
    <w:p w14:paraId="12B1EC2E" w14:textId="77777777" w:rsidR="00BB2B4C" w:rsidRPr="003A6235" w:rsidRDefault="00BB2B4C" w:rsidP="00BB2B4C">
      <w:pPr>
        <w:numPr>
          <w:ilvl w:val="0"/>
          <w:numId w:val="7"/>
        </w:numPr>
        <w:autoSpaceDE w:val="0"/>
        <w:autoSpaceDN w:val="0"/>
        <w:adjustRightInd w:val="0"/>
        <w:spacing w:line="240" w:lineRule="auto"/>
        <w:rPr>
          <w:rFonts w:cs="Helvetica"/>
          <w:color w:val="000000"/>
          <w:sz w:val="23"/>
          <w:szCs w:val="23"/>
          <w:lang w:val="ro-RO"/>
        </w:rPr>
      </w:pPr>
      <w:r w:rsidRPr="008B3F50">
        <w:rPr>
          <w:rFonts w:cs="Helvetica"/>
          <w:color w:val="000000"/>
          <w:sz w:val="23"/>
          <w:szCs w:val="23"/>
          <w:lang w:val="ro-RO"/>
        </w:rPr>
        <w:t xml:space="preserve">se acorda punctaj proiectelor care prevad un grad sporit de deservire a populației prin </w:t>
      </w:r>
      <w:r w:rsidRPr="003A6235">
        <w:rPr>
          <w:rFonts w:cs="Helvetica"/>
          <w:color w:val="000000"/>
          <w:sz w:val="23"/>
          <w:szCs w:val="23"/>
          <w:lang w:val="ro-RO"/>
        </w:rPr>
        <w:t>actiunile propuse;</w:t>
      </w:r>
    </w:p>
    <w:p w14:paraId="4EBE4C05" w14:textId="77777777" w:rsidR="00BB2B4C" w:rsidRPr="003A6235" w:rsidRDefault="00BB2B4C" w:rsidP="00BB2B4C">
      <w:pPr>
        <w:numPr>
          <w:ilvl w:val="0"/>
          <w:numId w:val="7"/>
        </w:numPr>
        <w:autoSpaceDE w:val="0"/>
        <w:autoSpaceDN w:val="0"/>
        <w:adjustRightInd w:val="0"/>
        <w:spacing w:line="240" w:lineRule="auto"/>
        <w:rPr>
          <w:rFonts w:cs="Helvetica"/>
          <w:color w:val="000000"/>
          <w:sz w:val="23"/>
          <w:szCs w:val="23"/>
          <w:lang w:val="ro-RO"/>
        </w:rPr>
      </w:pPr>
      <w:r w:rsidRPr="003A6235">
        <w:rPr>
          <w:rFonts w:cs="Helvetica"/>
          <w:color w:val="000000"/>
          <w:sz w:val="23"/>
          <w:szCs w:val="23"/>
          <w:lang w:val="ro-RO"/>
        </w:rPr>
        <w:t>se acorda punctaj pentru proiectele care cuprind ca si obiectiv pastrarea traditiilor locale;</w:t>
      </w:r>
    </w:p>
    <w:p w14:paraId="757740B4" w14:textId="20E5752A" w:rsidR="00BB2B4C" w:rsidRDefault="00BB2B4C" w:rsidP="00BB2B4C">
      <w:pPr>
        <w:autoSpaceDE w:val="0"/>
        <w:autoSpaceDN w:val="0"/>
        <w:adjustRightInd w:val="0"/>
        <w:spacing w:line="240" w:lineRule="auto"/>
        <w:ind w:left="720"/>
        <w:rPr>
          <w:rFonts w:cs="Helvetica"/>
          <w:color w:val="000000"/>
          <w:sz w:val="23"/>
          <w:szCs w:val="23"/>
          <w:lang w:val="ro-RO"/>
        </w:rPr>
      </w:pPr>
    </w:p>
    <w:p w14:paraId="1DCC8BF3" w14:textId="4B21ABE3" w:rsidR="00BB2B4C" w:rsidRDefault="00BB2B4C" w:rsidP="00BB2B4C">
      <w:pPr>
        <w:autoSpaceDE w:val="0"/>
        <w:autoSpaceDN w:val="0"/>
        <w:adjustRightInd w:val="0"/>
        <w:spacing w:line="240" w:lineRule="auto"/>
        <w:ind w:left="720"/>
        <w:rPr>
          <w:rFonts w:cs="Helvetica"/>
          <w:color w:val="000000"/>
          <w:sz w:val="23"/>
          <w:szCs w:val="23"/>
          <w:lang w:val="ro-RO"/>
        </w:rPr>
      </w:pPr>
    </w:p>
    <w:p w14:paraId="65CC0FA9" w14:textId="77777777" w:rsidR="00BB2B4C" w:rsidRPr="003A6235" w:rsidRDefault="00BB2B4C" w:rsidP="00BB2B4C">
      <w:pPr>
        <w:autoSpaceDE w:val="0"/>
        <w:autoSpaceDN w:val="0"/>
        <w:adjustRightInd w:val="0"/>
        <w:spacing w:line="240" w:lineRule="auto"/>
        <w:ind w:left="720"/>
        <w:rPr>
          <w:rFonts w:cs="Helvetica"/>
          <w:color w:val="000000"/>
          <w:sz w:val="23"/>
          <w:szCs w:val="23"/>
          <w:lang w:val="ro-RO"/>
        </w:rPr>
      </w:pPr>
    </w:p>
    <w:p w14:paraId="7AFA3CA9" w14:textId="77777777" w:rsidR="00BB2B4C" w:rsidRPr="003A6235" w:rsidRDefault="00BB2B4C" w:rsidP="00BB2B4C">
      <w:pPr>
        <w:spacing w:line="240" w:lineRule="auto"/>
        <w:rPr>
          <w:b/>
          <w:sz w:val="23"/>
          <w:szCs w:val="23"/>
          <w:lang w:val="ro-RO"/>
        </w:rPr>
      </w:pPr>
      <w:r w:rsidRPr="003A6235">
        <w:rPr>
          <w:b/>
          <w:sz w:val="23"/>
          <w:szCs w:val="23"/>
          <w:lang w:val="ro-RO"/>
        </w:rPr>
        <w:lastRenderedPageBreak/>
        <w:t>9. Sume (aplicabile) si rata sprijinului</w:t>
      </w:r>
    </w:p>
    <w:p w14:paraId="6CF62896" w14:textId="77777777" w:rsidR="00BB2B4C" w:rsidRPr="003A6235" w:rsidRDefault="00BB2B4C" w:rsidP="00BB2B4C">
      <w:pPr>
        <w:spacing w:line="240" w:lineRule="auto"/>
        <w:rPr>
          <w:sz w:val="23"/>
          <w:szCs w:val="23"/>
          <w:lang w:val="ro-RO"/>
        </w:rPr>
      </w:pPr>
      <w:r w:rsidRPr="003A6235">
        <w:rPr>
          <w:sz w:val="23"/>
          <w:szCs w:val="23"/>
          <w:lang w:val="ro-RO"/>
        </w:rPr>
        <w:t>Alocare:</w:t>
      </w:r>
    </w:p>
    <w:p w14:paraId="3A7FF2CF" w14:textId="77777777" w:rsidR="00BB2B4C" w:rsidRPr="003A6235" w:rsidRDefault="00BB2B4C" w:rsidP="00BB2B4C">
      <w:pPr>
        <w:spacing w:line="240" w:lineRule="auto"/>
        <w:ind w:left="720"/>
        <w:rPr>
          <w:sz w:val="23"/>
          <w:szCs w:val="23"/>
          <w:lang w:val="ro-RO"/>
        </w:rPr>
      </w:pPr>
      <w:r w:rsidRPr="003A6235">
        <w:rPr>
          <w:b/>
          <w:sz w:val="23"/>
          <w:szCs w:val="23"/>
          <w:u w:val="single"/>
          <w:lang w:val="ro-RO"/>
        </w:rPr>
        <w:t>Componenta I.</w:t>
      </w:r>
      <w:r w:rsidRPr="003A6235">
        <w:rPr>
          <w:sz w:val="23"/>
          <w:szCs w:val="23"/>
          <w:lang w:val="ro-RO"/>
        </w:rPr>
        <w:t>: 19.602,38 euro</w:t>
      </w:r>
    </w:p>
    <w:p w14:paraId="5992D3D4" w14:textId="77777777" w:rsidR="00BB2B4C" w:rsidRPr="003A6235" w:rsidRDefault="00BB2B4C" w:rsidP="00BB2B4C">
      <w:pPr>
        <w:spacing w:line="240" w:lineRule="auto"/>
        <w:ind w:firstLine="720"/>
        <w:rPr>
          <w:sz w:val="23"/>
          <w:szCs w:val="23"/>
          <w:lang w:val="ro-RO"/>
        </w:rPr>
      </w:pPr>
      <w:r w:rsidRPr="003A6235">
        <w:rPr>
          <w:b/>
          <w:sz w:val="23"/>
          <w:szCs w:val="23"/>
          <w:u w:val="single"/>
          <w:lang w:val="ro-RO"/>
        </w:rPr>
        <w:t>Componenta II.</w:t>
      </w:r>
      <w:r w:rsidRPr="003A6235">
        <w:rPr>
          <w:sz w:val="23"/>
          <w:szCs w:val="23"/>
          <w:lang w:val="ro-RO"/>
        </w:rPr>
        <w:t>: 403.516,47 euro</w:t>
      </w:r>
    </w:p>
    <w:p w14:paraId="70D543AE" w14:textId="77777777" w:rsidR="00BB2B4C" w:rsidRPr="003A6235" w:rsidRDefault="00BB2B4C" w:rsidP="00BB2B4C">
      <w:pPr>
        <w:spacing w:line="240" w:lineRule="auto"/>
        <w:rPr>
          <w:sz w:val="23"/>
          <w:szCs w:val="23"/>
          <w:lang w:val="ro-RO"/>
        </w:rPr>
      </w:pPr>
    </w:p>
    <w:p w14:paraId="409257FB" w14:textId="77777777" w:rsidR="00BB2B4C" w:rsidRDefault="00BB2B4C" w:rsidP="00BB2B4C">
      <w:pPr>
        <w:spacing w:line="240" w:lineRule="auto"/>
        <w:rPr>
          <w:sz w:val="23"/>
          <w:szCs w:val="23"/>
          <w:lang w:val="ro-RO"/>
        </w:rPr>
      </w:pPr>
      <w:r w:rsidRPr="003A6235">
        <w:rPr>
          <w:sz w:val="23"/>
          <w:szCs w:val="23"/>
          <w:lang w:val="ro-RO"/>
        </w:rPr>
        <w:t>Valoarea maximă a sprijinului</w:t>
      </w:r>
      <w:r>
        <w:rPr>
          <w:sz w:val="23"/>
          <w:szCs w:val="23"/>
          <w:lang w:val="ro-RO"/>
        </w:rPr>
        <w:t>:</w:t>
      </w:r>
    </w:p>
    <w:p w14:paraId="49461612" w14:textId="77777777" w:rsidR="00BB2B4C" w:rsidRDefault="00BB2B4C" w:rsidP="00BB2B4C">
      <w:pPr>
        <w:spacing w:line="240" w:lineRule="auto"/>
        <w:ind w:left="720"/>
        <w:rPr>
          <w:sz w:val="23"/>
          <w:szCs w:val="23"/>
          <w:lang w:val="ro-RO"/>
        </w:rPr>
      </w:pPr>
      <w:r w:rsidRPr="008B3F50">
        <w:rPr>
          <w:b/>
          <w:sz w:val="23"/>
          <w:szCs w:val="23"/>
          <w:u w:val="single"/>
          <w:lang w:val="ro-RO"/>
        </w:rPr>
        <w:t>Componenta I.</w:t>
      </w:r>
      <w:r w:rsidRPr="008B3F50">
        <w:rPr>
          <w:sz w:val="23"/>
          <w:szCs w:val="23"/>
          <w:lang w:val="ro-RO"/>
        </w:rPr>
        <w:t>:</w:t>
      </w:r>
      <w:r>
        <w:rPr>
          <w:sz w:val="23"/>
          <w:szCs w:val="23"/>
          <w:lang w:val="ro-RO"/>
        </w:rPr>
        <w:t xml:space="preserve"> 80.000 euro/proiect</w:t>
      </w:r>
    </w:p>
    <w:p w14:paraId="20C97ADF" w14:textId="77777777" w:rsidR="00BB2B4C" w:rsidRPr="008B3F50" w:rsidRDefault="00BB2B4C" w:rsidP="00BB2B4C">
      <w:pPr>
        <w:spacing w:line="240" w:lineRule="auto"/>
        <w:ind w:left="720"/>
        <w:rPr>
          <w:b/>
          <w:sz w:val="23"/>
          <w:szCs w:val="23"/>
          <w:lang w:val="ro-RO" w:eastAsia="ro-RO"/>
        </w:rPr>
      </w:pPr>
      <w:r w:rsidRPr="008B3F50">
        <w:rPr>
          <w:b/>
          <w:sz w:val="23"/>
          <w:szCs w:val="23"/>
          <w:u w:val="single"/>
          <w:lang w:val="ro-RO"/>
        </w:rPr>
        <w:t>Componenta II.</w:t>
      </w:r>
      <w:r w:rsidRPr="008B3F50">
        <w:rPr>
          <w:sz w:val="23"/>
          <w:szCs w:val="23"/>
          <w:lang w:val="ro-RO"/>
        </w:rPr>
        <w:t>:</w:t>
      </w:r>
      <w:r>
        <w:rPr>
          <w:sz w:val="23"/>
          <w:szCs w:val="23"/>
          <w:lang w:val="ro-RO"/>
        </w:rPr>
        <w:t xml:space="preserve"> </w:t>
      </w:r>
      <w:r w:rsidRPr="00FA4F8A">
        <w:rPr>
          <w:sz w:val="23"/>
          <w:szCs w:val="23"/>
          <w:lang w:val="ro-RO"/>
        </w:rPr>
        <w:t>78,040</w:t>
      </w:r>
      <w:r>
        <w:rPr>
          <w:sz w:val="23"/>
          <w:szCs w:val="23"/>
          <w:lang w:val="ro-RO"/>
        </w:rPr>
        <w:t xml:space="preserve"> euro/proiect</w:t>
      </w:r>
    </w:p>
    <w:p w14:paraId="6C7B77AE" w14:textId="77777777" w:rsidR="00BB2B4C" w:rsidRPr="008B3F50" w:rsidRDefault="00BB2B4C" w:rsidP="00BB2B4C">
      <w:pPr>
        <w:spacing w:line="240" w:lineRule="auto"/>
        <w:rPr>
          <w:b/>
          <w:sz w:val="23"/>
          <w:szCs w:val="23"/>
          <w:lang w:val="ro-RO" w:eastAsia="ro-RO"/>
        </w:rPr>
      </w:pPr>
    </w:p>
    <w:p w14:paraId="57AB30AA" w14:textId="77777777" w:rsidR="00BB2B4C" w:rsidRPr="00B006B1" w:rsidRDefault="00BB2B4C" w:rsidP="00BB2B4C">
      <w:pPr>
        <w:spacing w:line="240" w:lineRule="auto"/>
        <w:rPr>
          <w:b/>
          <w:bCs/>
          <w:sz w:val="23"/>
          <w:szCs w:val="23"/>
          <w:lang w:val="ro-RO"/>
        </w:rPr>
      </w:pPr>
      <w:r w:rsidRPr="00B006B1">
        <w:rPr>
          <w:b/>
          <w:bCs/>
          <w:sz w:val="23"/>
          <w:szCs w:val="23"/>
          <w:lang w:val="ro-RO"/>
        </w:rPr>
        <w:t>Intensitatea sprijinului:</w:t>
      </w:r>
    </w:p>
    <w:p w14:paraId="5D76DDAC" w14:textId="77777777" w:rsidR="00BB2B4C" w:rsidRPr="00DF4DF3" w:rsidRDefault="00BB2B4C" w:rsidP="00BB2B4C">
      <w:pPr>
        <w:spacing w:line="240" w:lineRule="auto"/>
        <w:rPr>
          <w:sz w:val="23"/>
          <w:szCs w:val="23"/>
          <w:lang w:val="ro-RO"/>
        </w:rPr>
      </w:pPr>
      <w:r w:rsidRPr="00DF4DF3">
        <w:rPr>
          <w:sz w:val="23"/>
          <w:szCs w:val="23"/>
          <w:lang w:val="ro-RO"/>
        </w:rPr>
        <w:t>-</w:t>
      </w:r>
      <w:r w:rsidRPr="00DF4DF3">
        <w:rPr>
          <w:sz w:val="23"/>
          <w:szCs w:val="23"/>
          <w:lang w:val="ro-RO"/>
        </w:rPr>
        <w:tab/>
        <w:t xml:space="preserve">pentru operațiunile generatoare de venit: până la 90%; </w:t>
      </w:r>
    </w:p>
    <w:p w14:paraId="3422E940" w14:textId="77777777" w:rsidR="00BB2B4C" w:rsidRPr="00DF4DF3" w:rsidRDefault="00BB2B4C" w:rsidP="00BB2B4C">
      <w:pPr>
        <w:spacing w:line="240" w:lineRule="auto"/>
        <w:rPr>
          <w:sz w:val="23"/>
          <w:szCs w:val="23"/>
          <w:lang w:val="ro-RO"/>
        </w:rPr>
      </w:pPr>
      <w:r w:rsidRPr="00DF4DF3">
        <w:rPr>
          <w:sz w:val="23"/>
          <w:szCs w:val="23"/>
          <w:lang w:val="ro-RO"/>
        </w:rPr>
        <w:t>-</w:t>
      </w:r>
      <w:r w:rsidRPr="00DF4DF3">
        <w:rPr>
          <w:sz w:val="23"/>
          <w:szCs w:val="23"/>
          <w:lang w:val="ro-RO"/>
        </w:rPr>
        <w:tab/>
        <w:t xml:space="preserve">pentru operațiunile generatoare de venit cu utilitate publică – până la 100%; </w:t>
      </w:r>
    </w:p>
    <w:p w14:paraId="3A5B06F4" w14:textId="77777777" w:rsidR="00BB2B4C" w:rsidRDefault="00BB2B4C" w:rsidP="00BB2B4C">
      <w:pPr>
        <w:spacing w:line="240" w:lineRule="auto"/>
        <w:rPr>
          <w:sz w:val="23"/>
          <w:szCs w:val="23"/>
          <w:lang w:val="ro-RO"/>
        </w:rPr>
      </w:pPr>
      <w:r w:rsidRPr="00DF4DF3">
        <w:rPr>
          <w:sz w:val="23"/>
          <w:szCs w:val="23"/>
          <w:lang w:val="ro-RO"/>
        </w:rPr>
        <w:t>-</w:t>
      </w:r>
      <w:r w:rsidRPr="00DF4DF3">
        <w:rPr>
          <w:sz w:val="23"/>
          <w:szCs w:val="23"/>
          <w:lang w:val="ro-RO"/>
        </w:rPr>
        <w:tab/>
        <w:t xml:space="preserve">pentru operațiunile negeneratoare de venit: până la 100%. </w:t>
      </w:r>
    </w:p>
    <w:p w14:paraId="51415205" w14:textId="77777777" w:rsidR="00BB2B4C" w:rsidRPr="008B3F50" w:rsidRDefault="00BB2B4C" w:rsidP="00BB2B4C">
      <w:pPr>
        <w:spacing w:line="240" w:lineRule="auto"/>
        <w:rPr>
          <w:b/>
          <w:sz w:val="23"/>
          <w:szCs w:val="23"/>
          <w:lang w:val="ro-RO"/>
        </w:rPr>
      </w:pPr>
    </w:p>
    <w:p w14:paraId="51F45917" w14:textId="77777777" w:rsidR="00BB2B4C" w:rsidRPr="008B3F50" w:rsidRDefault="00BB2B4C" w:rsidP="00BB2B4C">
      <w:pPr>
        <w:spacing w:line="240" w:lineRule="auto"/>
        <w:rPr>
          <w:b/>
          <w:sz w:val="23"/>
          <w:szCs w:val="23"/>
          <w:lang w:val="ro-RO"/>
        </w:rPr>
      </w:pPr>
      <w:r w:rsidRPr="008B3F50">
        <w:rPr>
          <w:b/>
          <w:sz w:val="23"/>
          <w:szCs w:val="23"/>
          <w:lang w:val="ro-RO"/>
        </w:rPr>
        <w:t>10. Indicatori de monitorizare</w:t>
      </w:r>
    </w:p>
    <w:p w14:paraId="260AA7F1" w14:textId="77777777" w:rsidR="00BB2B4C" w:rsidRPr="008B3F50" w:rsidRDefault="00BB2B4C" w:rsidP="00BB2B4C">
      <w:pPr>
        <w:spacing w:line="240" w:lineRule="auto"/>
        <w:rPr>
          <w:sz w:val="23"/>
          <w:szCs w:val="23"/>
          <w:lang w:val="ro-RO"/>
        </w:rPr>
      </w:pPr>
      <w:r w:rsidRPr="008B3F50">
        <w:rPr>
          <w:sz w:val="23"/>
          <w:szCs w:val="23"/>
          <w:lang w:val="ro-RO"/>
        </w:rPr>
        <w:t>Indicatorul de monitorizare pentru aceasta masura este “Populatia neta care beneficiaza de servicii/infrastructura imbunatatite”</w:t>
      </w:r>
    </w:p>
    <w:p w14:paraId="01D98133" w14:textId="77777777" w:rsidR="00BB2B4C" w:rsidRPr="008B3F50" w:rsidRDefault="00BB2B4C" w:rsidP="00BB2B4C">
      <w:pPr>
        <w:spacing w:line="240" w:lineRule="auto"/>
        <w:rPr>
          <w:sz w:val="23"/>
          <w:szCs w:val="23"/>
          <w:lang w:val="ro-RO"/>
        </w:rPr>
      </w:pPr>
      <w:r w:rsidRPr="008B3F50">
        <w:rPr>
          <w:sz w:val="23"/>
          <w:szCs w:val="23"/>
          <w:lang w:val="ro-RO"/>
        </w:rPr>
        <w:t>Indicatorul de monitorizare care priveste populatia neta care beneficiaza de servicii/infrastructura este 3000 de persoane.</w:t>
      </w:r>
    </w:p>
    <w:p w14:paraId="4D175EEA" w14:textId="77777777" w:rsidR="004914D2" w:rsidRPr="00BB2B4C" w:rsidRDefault="004914D2" w:rsidP="00BB2B4C">
      <w:pPr>
        <w:rPr>
          <w:lang w:val="ro-RO"/>
        </w:rPr>
      </w:pPr>
    </w:p>
    <w:sectPr w:rsidR="004914D2" w:rsidRPr="00BB2B4C" w:rsidSect="005A005E">
      <w:headerReference w:type="default"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869F0" w14:textId="77777777" w:rsidR="008A742A" w:rsidRDefault="008A742A" w:rsidP="00656464">
      <w:pPr>
        <w:spacing w:line="240" w:lineRule="auto"/>
      </w:pPr>
      <w:r>
        <w:separator/>
      </w:r>
    </w:p>
  </w:endnote>
  <w:endnote w:type="continuationSeparator" w:id="0">
    <w:p w14:paraId="29724DC0" w14:textId="77777777" w:rsidR="008A742A" w:rsidRDefault="008A742A" w:rsidP="00656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3112" w14:textId="77777777" w:rsidR="00656464" w:rsidRDefault="00656464" w:rsidP="00656464">
    <w:pPr>
      <w:pStyle w:val="Footer"/>
      <w:jc w:val="center"/>
    </w:pPr>
    <w:r w:rsidRPr="009417F2">
      <w:rPr>
        <w:noProof/>
      </w:rPr>
      <w:drawing>
        <wp:inline distT="0" distB="0" distL="0" distR="0" wp14:anchorId="5DE4883E" wp14:editId="234BA8D7">
          <wp:extent cx="3761105" cy="691515"/>
          <wp:effectExtent l="0" t="0" r="0" b="0"/>
          <wp:docPr id="1" name="Picture 1" descr="D:\Leader\COMUNICARE\LOGOURI\subs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Leader\COMUNICARE\LOGOURI\subs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105" cy="6915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BD84" w14:textId="77777777" w:rsidR="008A742A" w:rsidRDefault="008A742A" w:rsidP="00656464">
      <w:pPr>
        <w:spacing w:line="240" w:lineRule="auto"/>
      </w:pPr>
      <w:r>
        <w:separator/>
      </w:r>
    </w:p>
  </w:footnote>
  <w:footnote w:type="continuationSeparator" w:id="0">
    <w:p w14:paraId="0094B399" w14:textId="77777777" w:rsidR="008A742A" w:rsidRDefault="008A742A" w:rsidP="00656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FD02" w14:textId="77777777" w:rsidR="00656464" w:rsidRDefault="00656464" w:rsidP="00656464">
    <w:pPr>
      <w:pStyle w:val="Header"/>
      <w:jc w:val="center"/>
    </w:pPr>
    <w:r>
      <w:rPr>
        <w:noProof/>
      </w:rPr>
      <w:drawing>
        <wp:inline distT="0" distB="0" distL="0" distR="0" wp14:anchorId="1CE11987" wp14:editId="029D0C11">
          <wp:extent cx="5943600" cy="12738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tet GAL CN.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73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53760"/>
    <w:multiLevelType w:val="hybridMultilevel"/>
    <w:tmpl w:val="58AE6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D57951"/>
    <w:multiLevelType w:val="hybridMultilevel"/>
    <w:tmpl w:val="FBAEF9A0"/>
    <w:lvl w:ilvl="0" w:tplc="73CE0668">
      <w:start w:val="2"/>
      <w:numFmt w:val="bullet"/>
      <w:lvlText w:val="-"/>
      <w:lvlJc w:val="left"/>
      <w:pPr>
        <w:ind w:left="720" w:hanging="360"/>
      </w:pPr>
      <w:rPr>
        <w:rFonts w:ascii="Trebuchet MS" w:eastAsia="Calibri" w:hAnsi="Trebuchet MS"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82403"/>
    <w:multiLevelType w:val="hybridMultilevel"/>
    <w:tmpl w:val="8AAA08F2"/>
    <w:lvl w:ilvl="0" w:tplc="73CE0668">
      <w:start w:val="2"/>
      <w:numFmt w:val="bullet"/>
      <w:lvlText w:val="-"/>
      <w:lvlJc w:val="left"/>
      <w:pPr>
        <w:ind w:left="720" w:hanging="360"/>
      </w:pPr>
      <w:rPr>
        <w:rFonts w:ascii="Trebuchet MS" w:eastAsia="Calibri" w:hAnsi="Trebuchet MS"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3582A"/>
    <w:multiLevelType w:val="hybridMultilevel"/>
    <w:tmpl w:val="1FC88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A10865"/>
    <w:multiLevelType w:val="hybridMultilevel"/>
    <w:tmpl w:val="0A747BCC"/>
    <w:lvl w:ilvl="0" w:tplc="73CE0668">
      <w:start w:val="2"/>
      <w:numFmt w:val="bullet"/>
      <w:lvlText w:val="-"/>
      <w:lvlJc w:val="left"/>
      <w:pPr>
        <w:ind w:left="720" w:hanging="360"/>
      </w:pPr>
      <w:rPr>
        <w:rFonts w:ascii="Trebuchet MS" w:eastAsia="Calibri" w:hAnsi="Trebuchet MS"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14D2C"/>
    <w:multiLevelType w:val="hybridMultilevel"/>
    <w:tmpl w:val="B54A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3054F"/>
    <w:multiLevelType w:val="hybridMultilevel"/>
    <w:tmpl w:val="4EBCE73C"/>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15:restartNumberingAfterBreak="0">
    <w:nsid w:val="79D8200F"/>
    <w:multiLevelType w:val="hybridMultilevel"/>
    <w:tmpl w:val="0EAAFC90"/>
    <w:lvl w:ilvl="0" w:tplc="73CE0668">
      <w:start w:val="2"/>
      <w:numFmt w:val="bullet"/>
      <w:lvlText w:val="-"/>
      <w:lvlJc w:val="left"/>
      <w:pPr>
        <w:ind w:left="720" w:hanging="360"/>
      </w:pPr>
      <w:rPr>
        <w:rFonts w:ascii="Trebuchet MS" w:eastAsia="Calibri" w:hAnsi="Trebuchet MS"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707655">
    <w:abstractNumId w:val="4"/>
  </w:num>
  <w:num w:numId="2" w16cid:durableId="1607888600">
    <w:abstractNumId w:val="6"/>
  </w:num>
  <w:num w:numId="3" w16cid:durableId="2077512598">
    <w:abstractNumId w:val="3"/>
  </w:num>
  <w:num w:numId="4" w16cid:durableId="1904607554">
    <w:abstractNumId w:val="5"/>
  </w:num>
  <w:num w:numId="5" w16cid:durableId="8801959">
    <w:abstractNumId w:val="0"/>
  </w:num>
  <w:num w:numId="6" w16cid:durableId="489489916">
    <w:abstractNumId w:val="7"/>
  </w:num>
  <w:num w:numId="7" w16cid:durableId="407533365">
    <w:abstractNumId w:val="2"/>
  </w:num>
  <w:num w:numId="8" w16cid:durableId="262958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58E"/>
    <w:rsid w:val="000C278A"/>
    <w:rsid w:val="000D60EC"/>
    <w:rsid w:val="00135A4F"/>
    <w:rsid w:val="001A1263"/>
    <w:rsid w:val="00280F8D"/>
    <w:rsid w:val="002A058E"/>
    <w:rsid w:val="003C3940"/>
    <w:rsid w:val="004914D2"/>
    <w:rsid w:val="00545B80"/>
    <w:rsid w:val="005A005E"/>
    <w:rsid w:val="00600B23"/>
    <w:rsid w:val="00656464"/>
    <w:rsid w:val="00852979"/>
    <w:rsid w:val="008A742A"/>
    <w:rsid w:val="00A132F6"/>
    <w:rsid w:val="00AC6B11"/>
    <w:rsid w:val="00B84ED4"/>
    <w:rsid w:val="00B93933"/>
    <w:rsid w:val="00BA0313"/>
    <w:rsid w:val="00BB2B4C"/>
    <w:rsid w:val="00F6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111A5"/>
  <w15:chartTrackingRefBased/>
  <w15:docId w15:val="{FAB19E43-A95C-4A3E-A9F3-D6894DA4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58E"/>
    <w:pPr>
      <w:spacing w:after="0" w:line="276" w:lineRule="auto"/>
      <w:jc w:val="both"/>
    </w:pPr>
    <w:rPr>
      <w:rFonts w:ascii="Trebuchet MS" w:eastAsia="Calibri" w:hAnsi="Trebuchet MS" w:cs="Times New Roman"/>
      <w:sz w:val="24"/>
    </w:rPr>
  </w:style>
  <w:style w:type="paragraph" w:styleId="Heading1">
    <w:name w:val="heading 1"/>
    <w:basedOn w:val="Normal"/>
    <w:next w:val="Normal"/>
    <w:link w:val="Heading1Char"/>
    <w:uiPriority w:val="9"/>
    <w:qFormat/>
    <w:rsid w:val="005A00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058E"/>
    <w:pPr>
      <w:keepNext/>
      <w:outlineLvl w:val="1"/>
    </w:pPr>
    <w:rPr>
      <w:rFonts w:eastAsia="Times New Roman"/>
      <w:b/>
      <w:bCs/>
      <w:i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058E"/>
    <w:rPr>
      <w:rFonts w:ascii="Trebuchet MS" w:eastAsia="Times New Roman" w:hAnsi="Trebuchet MS" w:cs="Times New Roman"/>
      <w:b/>
      <w:bCs/>
      <w:iCs/>
      <w:sz w:val="24"/>
      <w:szCs w:val="28"/>
      <w:lang w:val="x-none" w:eastAsia="x-none"/>
    </w:rPr>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2A058E"/>
    <w:pPr>
      <w:ind w:left="720"/>
      <w:contextualSpacing/>
    </w:pPr>
  </w:style>
  <w:style w:type="paragraph" w:customStyle="1" w:styleId="Default">
    <w:name w:val="Default"/>
    <w:rsid w:val="002A058E"/>
    <w:pPr>
      <w:autoSpaceDE w:val="0"/>
      <w:autoSpaceDN w:val="0"/>
      <w:adjustRightInd w:val="0"/>
      <w:spacing w:after="0" w:line="240" w:lineRule="auto"/>
    </w:pPr>
    <w:rPr>
      <w:rFonts w:ascii="Calibri" w:eastAsia="Calibri" w:hAnsi="Calibri" w:cs="Calibri"/>
      <w:color w:val="000000"/>
      <w:sz w:val="24"/>
      <w:szCs w:val="24"/>
      <w:lang w:val="ro-RO"/>
    </w:rPr>
  </w:style>
  <w:style w:type="paragraph" w:styleId="NormalWeb">
    <w:name w:val="Normal (Web)"/>
    <w:basedOn w:val="Normal"/>
    <w:uiPriority w:val="99"/>
    <w:unhideWhenUsed/>
    <w:rsid w:val="002A058E"/>
    <w:pPr>
      <w:spacing w:before="100" w:beforeAutospacing="1" w:after="100" w:afterAutospacing="1" w:line="240" w:lineRule="auto"/>
    </w:pPr>
    <w:rPr>
      <w:rFonts w:ascii="Times New Roman" w:eastAsia="Times New Roman" w:hAnsi="Times New Roman"/>
      <w:szCs w:val="24"/>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34"/>
    <w:locked/>
    <w:rsid w:val="00852979"/>
    <w:rPr>
      <w:rFonts w:ascii="Trebuchet MS" w:eastAsia="Calibri" w:hAnsi="Trebuchet MS" w:cs="Times New Roman"/>
      <w:sz w:val="24"/>
    </w:rPr>
  </w:style>
  <w:style w:type="paragraph" w:styleId="Header">
    <w:name w:val="header"/>
    <w:basedOn w:val="Normal"/>
    <w:link w:val="HeaderChar"/>
    <w:uiPriority w:val="99"/>
    <w:unhideWhenUsed/>
    <w:rsid w:val="00656464"/>
    <w:pPr>
      <w:tabs>
        <w:tab w:val="center" w:pos="4680"/>
        <w:tab w:val="right" w:pos="9360"/>
      </w:tabs>
      <w:spacing w:line="240" w:lineRule="auto"/>
    </w:pPr>
  </w:style>
  <w:style w:type="character" w:customStyle="1" w:styleId="HeaderChar">
    <w:name w:val="Header Char"/>
    <w:basedOn w:val="DefaultParagraphFont"/>
    <w:link w:val="Header"/>
    <w:uiPriority w:val="99"/>
    <w:rsid w:val="00656464"/>
    <w:rPr>
      <w:rFonts w:ascii="Trebuchet MS" w:eastAsia="Calibri" w:hAnsi="Trebuchet MS" w:cs="Times New Roman"/>
      <w:sz w:val="24"/>
    </w:rPr>
  </w:style>
  <w:style w:type="paragraph" w:styleId="Footer">
    <w:name w:val="footer"/>
    <w:basedOn w:val="Normal"/>
    <w:link w:val="FooterChar"/>
    <w:uiPriority w:val="99"/>
    <w:unhideWhenUsed/>
    <w:rsid w:val="00656464"/>
    <w:pPr>
      <w:tabs>
        <w:tab w:val="center" w:pos="4680"/>
        <w:tab w:val="right" w:pos="9360"/>
      </w:tabs>
      <w:spacing w:line="240" w:lineRule="auto"/>
    </w:pPr>
  </w:style>
  <w:style w:type="character" w:customStyle="1" w:styleId="FooterChar">
    <w:name w:val="Footer Char"/>
    <w:basedOn w:val="DefaultParagraphFont"/>
    <w:link w:val="Footer"/>
    <w:uiPriority w:val="99"/>
    <w:rsid w:val="00656464"/>
    <w:rPr>
      <w:rFonts w:ascii="Trebuchet MS" w:eastAsia="Calibri" w:hAnsi="Trebuchet MS" w:cs="Times New Roman"/>
      <w:sz w:val="24"/>
    </w:rPr>
  </w:style>
  <w:style w:type="character" w:customStyle="1" w:styleId="Heading1Char">
    <w:name w:val="Heading 1 Char"/>
    <w:basedOn w:val="DefaultParagraphFont"/>
    <w:link w:val="Heading1"/>
    <w:uiPriority w:val="9"/>
    <w:rsid w:val="005A005E"/>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5A005E"/>
    <w:pPr>
      <w:spacing w:after="0" w:line="240" w:lineRule="auto"/>
    </w:pPr>
    <w:rPr>
      <w:rFonts w:ascii="Arial" w:eastAsia="Times New Roman" w:hAnsi="Arial" w:cs="Times New Roman"/>
      <w:sz w:val="28"/>
      <w:szCs w:val="28"/>
      <w:lang w:val="ro-RO" w:eastAsia="ro-RO"/>
    </w:rPr>
  </w:style>
  <w:style w:type="character" w:customStyle="1" w:styleId="NoSpacingChar">
    <w:name w:val="No Spacing Char"/>
    <w:link w:val="NoSpacing"/>
    <w:uiPriority w:val="1"/>
    <w:rsid w:val="005A005E"/>
    <w:rPr>
      <w:rFonts w:ascii="Arial" w:eastAsia="Times New Roman" w:hAnsi="Arial" w:cs="Times New Roman"/>
      <w:sz w:val="28"/>
      <w:szCs w:val="2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Incze Laura</cp:lastModifiedBy>
  <cp:revision>7</cp:revision>
  <dcterms:created xsi:type="dcterms:W3CDTF">2018-07-17T06:34:00Z</dcterms:created>
  <dcterms:modified xsi:type="dcterms:W3CDTF">2023-01-03T17:30:00Z</dcterms:modified>
</cp:coreProperties>
</file>